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rPr>
          <w:sz w:val="24"/>
        </w:rPr>
      </w:pPr>
      <w:r>
        <w:rPr>
          <w:sz w:val="24"/>
        </w:rPr>
        <w:t xml:space="preserve">                         </w:t>
      </w:r>
      <w:r>
        <w:rPr>
          <w:sz w:val="24"/>
        </w:rPr>
        <w:t xml:space="preserve">               </w:t>
      </w:r>
      <w:r>
        <w:rPr>
          <w:sz w:val="24"/>
        </w:rPr>
        <w:t xml:space="preserve">             </w:t>
      </w:r>
      <w:r>
        <w:rPr>
          <w:sz w:val="24"/>
        </w:rPr>
        <w:t xml:space="preserve">   </w:t>
      </w:r>
      <w:r>
        <w:rPr>
          <w:sz w:val="24"/>
        </w:rPr>
      </w:r>
      <w:r>
        <w:rPr>
          <w:sz w:val="24"/>
        </w:rPr>
      </w:r>
    </w:p>
    <w:p>
      <w:pPr>
        <w:pStyle w:val="835"/>
        <w:ind w:left="5103"/>
        <w:rPr>
          <w:sz w:val="20"/>
          <w:szCs w:val="20"/>
        </w:rPr>
      </w:pPr>
      <w:r>
        <w:rPr>
          <w:sz w:val="20"/>
          <w:szCs w:val="20"/>
        </w:rPr>
        <w:t xml:space="preserve">Приложение № 4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5"/>
        <w:ind w:left="5103"/>
        <w:rPr>
          <w:sz w:val="20"/>
          <w:szCs w:val="20"/>
        </w:rPr>
      </w:pPr>
      <w:r>
        <w:rPr>
          <w:sz w:val="20"/>
          <w:szCs w:val="20"/>
        </w:rPr>
        <w:t xml:space="preserve">к конкурсной документации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5"/>
        <w:ind w:left="5103"/>
        <w:rPr>
          <w:sz w:val="20"/>
          <w:szCs w:val="20"/>
        </w:rPr>
      </w:pPr>
      <w:r>
        <w:rPr>
          <w:sz w:val="20"/>
          <w:szCs w:val="20"/>
        </w:rPr>
        <w:t xml:space="preserve">«По отбору управляющей организации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5"/>
        <w:ind w:left="5103"/>
        <w:rPr>
          <w:sz w:val="20"/>
          <w:szCs w:val="20"/>
        </w:rPr>
      </w:pPr>
      <w:r>
        <w:rPr>
          <w:sz w:val="20"/>
          <w:szCs w:val="20"/>
        </w:rPr>
        <w:t xml:space="preserve">для управлен</w:t>
      </w:r>
      <w:r>
        <w:rPr>
          <w:sz w:val="20"/>
          <w:szCs w:val="20"/>
        </w:rPr>
        <w:t xml:space="preserve">ия многоквартирным домом  </w:t>
        <w:br/>
        <w:t xml:space="preserve">в городе</w:t>
      </w:r>
      <w:r>
        <w:rPr>
          <w:sz w:val="20"/>
          <w:szCs w:val="20"/>
        </w:rPr>
        <w:t xml:space="preserve"> Перми»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5"/>
        <w:ind w:left="5103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35"/>
        <w:ind w:left="5387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jc w:val="center"/>
        <w:rPr>
          <w:b/>
          <w:szCs w:val="28"/>
        </w:rPr>
        <w:outlineLvl w:val="0"/>
      </w:pPr>
      <w:r>
        <w:rPr>
          <w:b/>
          <w:szCs w:val="28"/>
        </w:rPr>
        <w:t xml:space="preserve">Инструкция по заполнению заявки на участие в конкурсе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35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Общие положения.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Заявку на участие в конкурсе, может представить любое юридическое лицо независимо от организационно-правовой формы или индивидуальный предприниматель</w:t>
      </w:r>
      <w:r>
        <w:rPr>
          <w:sz w:val="28"/>
          <w:szCs w:val="28"/>
        </w:rPr>
        <w:t xml:space="preserve">, готовое </w:t>
      </w:r>
      <w:r>
        <w:rPr>
          <w:sz w:val="28"/>
          <w:szCs w:val="28"/>
        </w:rPr>
        <w:t xml:space="preserve">осуществлять деятельность</w:t>
      </w:r>
      <w:r>
        <w:rPr>
          <w:sz w:val="28"/>
          <w:szCs w:val="28"/>
        </w:rPr>
        <w:t xml:space="preserve"> по управлению многоквартирным домом и (или) домами</w:t>
      </w:r>
      <w:r>
        <w:rPr>
          <w:sz w:val="28"/>
          <w:szCs w:val="28"/>
        </w:rPr>
        <w:t xml:space="preserve">, выставляемыми на конкурс.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подаче заявки на участие в конкурсе заинтересованное лицо дает согласие на включение его в перечень организаций для управления многоквартирным </w:t>
      </w:r>
      <w:r>
        <w:rPr>
          <w:sz w:val="28"/>
          <w:szCs w:val="28"/>
        </w:rPr>
        <w:t xml:space="preserve">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Правилами определения управляющей орг</w:t>
      </w:r>
      <w:r>
        <w:rPr>
          <w:sz w:val="28"/>
          <w:szCs w:val="28"/>
        </w:rPr>
        <w:t xml:space="preserve">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остановлением Правительства Российской Федерации от 21 декабря 2018 г. № 1616 «Об утверждении Правил определения управляющей организации для управления многоквартирным домом, в отношении кот</w:t>
      </w:r>
      <w:r>
        <w:rPr>
          <w:sz w:val="28"/>
          <w:szCs w:val="28"/>
        </w:rPr>
        <w:t xml:space="preserve">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в конкурсе представляется организатору конкурса</w:t>
      </w:r>
      <w:r>
        <w:rPr>
          <w:bCs/>
          <w:sz w:val="28"/>
          <w:szCs w:val="24"/>
        </w:rPr>
        <w:t xml:space="preserve"> </w:t>
      </w:r>
      <w:r>
        <w:rPr>
          <w:bCs/>
          <w:sz w:val="28"/>
          <w:szCs w:val="28"/>
        </w:rPr>
        <w:t xml:space="preserve">в письменной форме</w:t>
      </w:r>
      <w:r>
        <w:rPr>
          <w:sz w:val="28"/>
          <w:szCs w:val="28"/>
        </w:rPr>
        <w:t xml:space="preserve"> в запечатанном конверте (формата А4</w:t>
      </w:r>
      <w:r>
        <w:rPr>
          <w:sz w:val="28"/>
          <w:szCs w:val="28"/>
        </w:rPr>
        <w:t xml:space="preserve">) в установленные им сроки и время при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ма. По истечении установленного срока прием заявок прекращается.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документы, входящие в состав заявки, должны быть заполнены разборчиво.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Заявки</w:t>
      </w:r>
      <w:r>
        <w:rPr>
          <w:sz w:val="28"/>
          <w:szCs w:val="28"/>
        </w:rPr>
        <w:t xml:space="preserve"> на участие в конкурсе принимается и регистрируется организатором конку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са и </w:t>
      </w:r>
      <w:r>
        <w:rPr>
          <w:sz w:val="28"/>
          <w:szCs w:val="28"/>
        </w:rPr>
        <w:t xml:space="preserve">до 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вскрытия конвертов с </w:t>
      </w:r>
      <w:r>
        <w:rPr>
          <w:sz w:val="28"/>
          <w:szCs w:val="28"/>
        </w:rPr>
        <w:t xml:space="preserve">поступившими </w:t>
      </w:r>
      <w:r>
        <w:rPr>
          <w:sz w:val="28"/>
          <w:szCs w:val="28"/>
        </w:rPr>
        <w:t xml:space="preserve">заявками на участие в конкурсе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хранятся</w:t>
      </w:r>
      <w:r>
        <w:rPr>
          <w:sz w:val="28"/>
          <w:szCs w:val="28"/>
        </w:rPr>
        <w:t xml:space="preserve"> в запечатанном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Подаваемая на конкурс заявка должна содержать: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</w:pPr>
      <w:r>
        <w:rPr>
          <w:szCs w:val="28"/>
        </w:rPr>
        <w:t xml:space="preserve">2.1. </w:t>
      </w:r>
      <w:r>
        <w:rPr>
          <w:bCs/>
          <w:szCs w:val="28"/>
        </w:rPr>
        <w:t xml:space="preserve">сведения и документы о претенденте:</w:t>
      </w:r>
      <w:r/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наименование, организационно-правовую форму, место нахождения, почтовый адрес - для юридического лица;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фамилию, имя, отчество (при наличии), данные документа, удостоверяющего личность, место жительства - для индивидуального предпринимателя;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номер телефона;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выписку из Единого государственного реестра юридических лиц - </w:t>
      </w:r>
      <w:r>
        <w:rPr>
          <w:bCs/>
          <w:szCs w:val="28"/>
        </w:rPr>
        <w:br w:type="textWrapping" w:clear="all"/>
      </w:r>
      <w:r>
        <w:rPr>
          <w:bCs/>
          <w:szCs w:val="28"/>
        </w:rPr>
        <w:t xml:space="preserve">для юрид</w:t>
      </w:r>
      <w:r>
        <w:rPr>
          <w:bCs/>
          <w:szCs w:val="28"/>
        </w:rPr>
        <w:t xml:space="preserve">и</w:t>
      </w:r>
      <w:r>
        <w:rPr>
          <w:bCs/>
          <w:szCs w:val="28"/>
        </w:rPr>
        <w:t xml:space="preserve">ческого лица;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выписку из Единого государственного реестра индивидуальных </w:t>
      </w:r>
      <w:r>
        <w:rPr>
          <w:bCs/>
          <w:szCs w:val="28"/>
        </w:rPr>
        <w:br w:type="textWrapping" w:clear="all"/>
      </w:r>
      <w:r>
        <w:rPr>
          <w:bCs/>
          <w:szCs w:val="28"/>
        </w:rPr>
        <w:t xml:space="preserve">предприним</w:t>
      </w:r>
      <w:r>
        <w:rPr>
          <w:bCs/>
          <w:szCs w:val="28"/>
        </w:rPr>
        <w:t xml:space="preserve">а</w:t>
      </w:r>
      <w:r>
        <w:rPr>
          <w:bCs/>
          <w:szCs w:val="28"/>
        </w:rPr>
        <w:t xml:space="preserve">телей - для индивидуального предпринимателя;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документ, подтверждающий полномочия лица на осуществление действий от имени юридического лица или индивидуального предпринимателя, подавшего зая</w:t>
      </w:r>
      <w:r>
        <w:rPr>
          <w:bCs/>
          <w:szCs w:val="28"/>
        </w:rPr>
        <w:t xml:space="preserve">в</w:t>
      </w:r>
      <w:r>
        <w:rPr>
          <w:bCs/>
          <w:szCs w:val="28"/>
        </w:rPr>
        <w:t xml:space="preserve">ку на участие в конкурсе;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реквизиты банковского счета для возврата средств, внесенных в качестве обе</w:t>
      </w:r>
      <w:r>
        <w:rPr>
          <w:bCs/>
          <w:szCs w:val="28"/>
        </w:rPr>
        <w:t xml:space="preserve">с</w:t>
      </w:r>
      <w:r>
        <w:rPr>
          <w:bCs/>
          <w:szCs w:val="28"/>
        </w:rPr>
        <w:t xml:space="preserve">печения заявки на участие в конкурсе;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szCs w:val="28"/>
        </w:rPr>
        <w:t xml:space="preserve">2.2.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документы, подтверждающие соответствие претендента установленным требованиям для участия в конкурсе, или заверенные в установленном порядке к</w:t>
      </w:r>
      <w:r>
        <w:rPr>
          <w:bCs/>
          <w:szCs w:val="28"/>
        </w:rPr>
        <w:t xml:space="preserve">о</w:t>
      </w:r>
      <w:r>
        <w:rPr>
          <w:bCs/>
          <w:szCs w:val="28"/>
        </w:rPr>
        <w:t xml:space="preserve">пии таких документов: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документы, подтверждающие внесение средств в качестве обеспечения заявки на участие в конкурсе;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копию документов, подтверждающих соответствие претендента требованию, установленному подпунктом </w:t>
      </w:r>
      <w:r>
        <w:rPr>
          <w:bCs/>
          <w:szCs w:val="28"/>
        </w:rPr>
        <w:t xml:space="preserve">3.2.1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конкурсной документации</w:t>
      </w:r>
      <w:r>
        <w:rPr>
          <w:bCs/>
          <w:szCs w:val="28"/>
        </w:rPr>
        <w:t xml:space="preserve">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</w:t>
      </w:r>
      <w:r>
        <w:rPr>
          <w:bCs/>
          <w:szCs w:val="28"/>
        </w:rPr>
        <w:t xml:space="preserve">о</w:t>
      </w:r>
      <w:r>
        <w:rPr>
          <w:bCs/>
          <w:szCs w:val="28"/>
        </w:rPr>
        <w:t xml:space="preserve">мом;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копии утвержденного бухгалтерского баланса за последний отчетный период</w:t>
      </w:r>
      <w:r>
        <w:rPr>
          <w:bCs/>
          <w:szCs w:val="28"/>
        </w:rPr>
        <w:t xml:space="preserve"> </w:t>
      </w:r>
      <w:r>
        <w:t xml:space="preserve">(за 2025 год)</w:t>
      </w:r>
      <w:r>
        <w:rPr>
          <w:bCs/>
          <w:szCs w:val="28"/>
        </w:rPr>
        <w:t xml:space="preserve">;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szCs w:val="28"/>
        </w:rPr>
        <w:t xml:space="preserve">2.3.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реквизиты банковского счета для внесения собственниками помещений в многоквартирном доме, лицами, принявшими помещения, </w:t>
      </w:r>
      <w:r>
        <w:rPr>
          <w:bCs/>
          <w:szCs w:val="28"/>
        </w:rPr>
        <w:t xml:space="preserve">         </w:t>
      </w:r>
      <w:r>
        <w:rPr>
          <w:bCs/>
          <w:szCs w:val="28"/>
        </w:rPr>
        <w:t xml:space="preserve">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</w:t>
      </w:r>
      <w:r>
        <w:rPr>
          <w:bCs/>
          <w:szCs w:val="28"/>
        </w:rPr>
        <w:t xml:space="preserve"> и платы за коммунальные услуги.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5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2.4. </w:t>
      </w:r>
      <w:r>
        <w:rPr>
          <w:bCs/>
          <w:szCs w:val="28"/>
        </w:rPr>
        <w:t xml:space="preserve">согласие претендента на включение его в перечень организаций для управления многоквартирным домом, предусмотренное пунктом </w:t>
      </w:r>
      <w:r>
        <w:rPr>
          <w:bCs/>
          <w:szCs w:val="28"/>
        </w:rPr>
        <w:t xml:space="preserve">9.1. конкурсной документации</w:t>
      </w:r>
      <w:r>
        <w:rPr>
          <w:bCs/>
          <w:szCs w:val="28"/>
        </w:rPr>
        <w:t xml:space="preserve">.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документы и копии документов должны быть заверены печатью претендента и подписью руководителя или уполномоченного лица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с резолюцией на копиях «КОПИЯ ВЕРНА».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 желанию претендента на участие в конкурсе листы в составе конкурсной заявки могут быть пронумерованы, сшиты и скреплены печатью.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firstLine="340"/>
        <w:tabs>
          <w:tab w:val="num" w:pos="1107" w:leader="none"/>
        </w:tabs>
      </w:p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5"/>
    <w:next w:val="835"/>
    <w:link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8">
    <w:name w:val="Heading 1 Char"/>
    <w:link w:val="657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5"/>
    <w:next w:val="835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5"/>
    <w:next w:val="835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835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5"/>
    <w:next w:val="835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link w:val="685"/>
    <w:uiPriority w:val="99"/>
  </w:style>
  <w:style w:type="paragraph" w:styleId="687">
    <w:name w:val="Footer"/>
    <w:basedOn w:val="835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687"/>
    <w:uiPriority w:val="99"/>
  </w:style>
  <w:style w:type="table" w:styleId="69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next w:val="835"/>
    <w:link w:val="835"/>
    <w:qFormat/>
    <w:rPr>
      <w:sz w:val="28"/>
      <w:szCs w:val="24"/>
      <w:lang w:val="ru-RU" w:eastAsia="ru-RU" w:bidi="ar-SA"/>
    </w:rPr>
  </w:style>
  <w:style w:type="character" w:styleId="836">
    <w:name w:val="Основной шрифт абзаца"/>
    <w:next w:val="836"/>
    <w:link w:val="835"/>
    <w:semiHidden/>
  </w:style>
  <w:style w:type="table" w:styleId="837">
    <w:name w:val="Обычная таблица"/>
    <w:next w:val="837"/>
    <w:link w:val="835"/>
    <w:semiHidden/>
    <w:tblPr/>
  </w:style>
  <w:style w:type="numbering" w:styleId="838">
    <w:name w:val="Нет списка"/>
    <w:next w:val="838"/>
    <w:link w:val="835"/>
    <w:semiHidden/>
  </w:style>
  <w:style w:type="paragraph" w:styleId="839">
    <w:name w:val="ConsPlusNormal"/>
    <w:next w:val="839"/>
    <w:link w:val="835"/>
    <w:pPr>
      <w:ind w:firstLine="720"/>
    </w:pPr>
    <w:rPr>
      <w:lang w:val="ru-RU" w:eastAsia="ru-RU" w:bidi="ar-SA"/>
    </w:rPr>
  </w:style>
  <w:style w:type="paragraph" w:styleId="840">
    <w:name w:val="Текст выноски"/>
    <w:basedOn w:val="835"/>
    <w:next w:val="840"/>
    <w:link w:val="841"/>
    <w:rPr>
      <w:rFonts w:ascii="Tahoma" w:hAnsi="Tahoma"/>
      <w:sz w:val="16"/>
      <w:szCs w:val="16"/>
      <w:lang w:val="en-US" w:eastAsia="en-US"/>
    </w:rPr>
  </w:style>
  <w:style w:type="character" w:styleId="841">
    <w:name w:val="Текст выноски Знак"/>
    <w:next w:val="841"/>
    <w:link w:val="840"/>
    <w:rPr>
      <w:rFonts w:ascii="Tahoma" w:hAnsi="Tahoma" w:cs="Tahoma"/>
      <w:sz w:val="16"/>
      <w:szCs w:val="16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СОК</dc:creator>
  <cp:lastModifiedBy>osadinova-npa</cp:lastModifiedBy>
  <cp:revision>9</cp:revision>
  <dcterms:created xsi:type="dcterms:W3CDTF">2022-05-04T09:00:00Z</dcterms:created>
  <dcterms:modified xsi:type="dcterms:W3CDTF">2026-06-24T11:16:42Z</dcterms:modified>
  <cp:version>917504</cp:version>
</cp:coreProperties>
</file>