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tabs>
          <w:tab w:leader="none" w:pos="10065" w:val="left"/>
        </w:tabs>
        <w:ind w:left="-142"/>
        <w:jc w:val="center"/>
        <w:rPr>
          <w:b w:val="1"/>
          <w:i w:val="0"/>
        </w:rPr>
      </w:pPr>
      <w:r>
        <w:rPr>
          <w:b w:val="1"/>
          <w:i w:val="0"/>
        </w:rPr>
        <w:t>ИЗВЕЩЕНИЕ</w:t>
      </w:r>
    </w:p>
    <w:p w14:paraId="02000000">
      <w:pPr>
        <w:pStyle w:val="Style_1"/>
        <w:widowControl w:val="1"/>
        <w:tabs>
          <w:tab w:leader="none" w:pos="10065" w:val="left"/>
        </w:tabs>
        <w:ind w:left="-142"/>
        <w:jc w:val="center"/>
        <w:rPr>
          <w:b w:val="1"/>
          <w:i w:val="0"/>
        </w:rPr>
      </w:pPr>
      <w:r>
        <w:rPr>
          <w:b w:val="1"/>
          <w:i w:val="0"/>
        </w:rPr>
        <w:t>о возмо</w:t>
      </w:r>
      <w:r>
        <w:rPr>
          <w:b w:val="1"/>
          <w:i w:val="0"/>
        </w:rPr>
        <w:t>жности предоставления земельного участка</w:t>
      </w:r>
      <w:r>
        <w:rPr>
          <w:b w:val="1"/>
          <w:i w:val="0"/>
        </w:rPr>
        <w:t xml:space="preserve"> </w:t>
      </w:r>
    </w:p>
    <w:p w14:paraId="03000000">
      <w:pPr>
        <w:pStyle w:val="Style_1"/>
        <w:widowControl w:val="1"/>
        <w:tabs>
          <w:tab w:leader="none" w:pos="10065" w:val="left"/>
        </w:tabs>
        <w:ind w:left="-142"/>
        <w:jc w:val="center"/>
        <w:rPr>
          <w:b w:val="1"/>
          <w:i w:val="0"/>
        </w:rPr>
      </w:pPr>
    </w:p>
    <w:p w14:paraId="04000000">
      <w:pPr>
        <w:pStyle w:val="Style_1"/>
        <w:widowControl w:val="1"/>
        <w:tabs>
          <w:tab w:leader="none" w:pos="10065" w:val="left"/>
        </w:tabs>
        <w:ind w:firstLine="568" w:left="-142"/>
        <w:rPr>
          <w:i w:val="0"/>
        </w:rPr>
      </w:pPr>
      <w:r>
        <w:rPr>
          <w:i w:val="0"/>
        </w:rPr>
        <w:t xml:space="preserve"> </w:t>
      </w:r>
      <w:r>
        <w:rPr>
          <w:i w:val="0"/>
        </w:rPr>
        <w:t>Комитет имущественных и земельных отношений администрации муниципального образования Богородицкий район информирует о пр</w:t>
      </w:r>
      <w:r>
        <w:rPr>
          <w:i w:val="0"/>
        </w:rPr>
        <w:t>едоставлении в аренду</w:t>
      </w:r>
      <w:r>
        <w:rPr>
          <w:i w:val="0"/>
        </w:rPr>
        <w:t xml:space="preserve"> земельного участка</w:t>
      </w:r>
      <w:r>
        <w:rPr>
          <w:i w:val="0"/>
        </w:rPr>
        <w:t xml:space="preserve"> </w:t>
      </w:r>
      <w:r>
        <w:rPr>
          <w:i w:val="0"/>
        </w:rPr>
        <w:t xml:space="preserve">из земель </w:t>
      </w:r>
      <w:r>
        <w:rPr>
          <w:i w:val="0"/>
        </w:rPr>
        <w:t>населенных пунктов</w:t>
      </w:r>
      <w:r>
        <w:rPr>
          <w:i w:val="0"/>
        </w:rPr>
        <w:t xml:space="preserve"> </w:t>
      </w:r>
      <w:r>
        <w:rPr>
          <w:i w:val="0"/>
        </w:rPr>
        <w:t>площадью</w:t>
      </w:r>
      <w:r>
        <w:rPr>
          <w:i w:val="0"/>
        </w:rPr>
        <w:t xml:space="preserve"> 2367</w:t>
      </w:r>
      <w:r>
        <w:rPr>
          <w:i w:val="0"/>
        </w:rPr>
        <w:t xml:space="preserve"> кв.м</w:t>
      </w:r>
      <w:r>
        <w:rPr>
          <w:i w:val="0"/>
        </w:rPr>
        <w:t>, расположен</w:t>
      </w:r>
      <w:r>
        <w:rPr>
          <w:i w:val="0"/>
        </w:rPr>
        <w:t>ного</w:t>
      </w:r>
      <w:r>
        <w:rPr>
          <w:i w:val="0"/>
        </w:rPr>
        <w:t xml:space="preserve"> по адресу:</w:t>
      </w:r>
      <w:r>
        <w:rPr>
          <w:i w:val="0"/>
        </w:rPr>
        <w:t xml:space="preserve"> РФ,</w:t>
      </w:r>
      <w:r>
        <w:rPr>
          <w:i w:val="0"/>
        </w:rPr>
        <w:t xml:space="preserve"> Тульская обл</w:t>
      </w:r>
      <w:r>
        <w:rPr>
          <w:i w:val="0"/>
        </w:rPr>
        <w:t>асть, Богородицкий муниципальный район</w:t>
      </w:r>
      <w:r>
        <w:rPr>
          <w:i w:val="0"/>
        </w:rPr>
        <w:t>, сельское поселение Иевлевское</w:t>
      </w:r>
      <w:r>
        <w:rPr>
          <w:i w:val="0"/>
        </w:rPr>
        <w:t>, хутор Александринский</w:t>
      </w:r>
      <w:r>
        <w:rPr>
          <w:i w:val="0"/>
        </w:rPr>
        <w:t>,</w:t>
      </w:r>
      <w:r>
        <w:rPr>
          <w:i w:val="0"/>
        </w:rPr>
        <w:t xml:space="preserve"> земельный участок 12А</w:t>
      </w:r>
      <w:r>
        <w:rPr>
          <w:i w:val="0"/>
        </w:rPr>
        <w:t>,</w:t>
      </w:r>
      <w:r>
        <w:rPr>
          <w:i w:val="0"/>
        </w:rPr>
        <w:t xml:space="preserve"> </w:t>
      </w:r>
      <w:r>
        <w:rPr>
          <w:i w:val="0"/>
        </w:rPr>
        <w:t xml:space="preserve">для </w:t>
      </w:r>
      <w:r>
        <w:rPr>
          <w:i w:val="0"/>
        </w:rPr>
        <w:t>ведения личного подсобного хозяйства</w:t>
      </w:r>
      <w:r>
        <w:rPr>
          <w:i w:val="0"/>
        </w:rPr>
        <w:t>.</w:t>
      </w:r>
    </w:p>
    <w:p w14:paraId="05000000">
      <w:pPr>
        <w:pStyle w:val="Style_1"/>
        <w:widowControl w:val="1"/>
        <w:tabs>
          <w:tab w:leader="none" w:pos="10065" w:val="left"/>
        </w:tabs>
        <w:ind w:firstLine="568" w:left="-142"/>
        <w:rPr>
          <w:i w:val="0"/>
        </w:rPr>
      </w:pPr>
      <w:r>
        <w:rPr>
          <w:i w:val="0"/>
        </w:rPr>
        <w:t xml:space="preserve"> </w:t>
      </w:r>
      <w:r>
        <w:rPr>
          <w:i w:val="0"/>
        </w:rPr>
        <w:t xml:space="preserve">Заинтересованные лица </w:t>
      </w:r>
      <w:r>
        <w:rPr>
          <w:i w:val="0"/>
        </w:rPr>
        <w:t xml:space="preserve">вправе подать заявление о намерении участвовать в аукционе </w:t>
      </w:r>
      <w:r>
        <w:rPr>
          <w:i w:val="0"/>
        </w:rPr>
        <w:t>по продаже</w:t>
      </w:r>
      <w:r>
        <w:rPr>
          <w:i w:val="0"/>
        </w:rPr>
        <w:t xml:space="preserve"> права на заключение договора аренды</w:t>
      </w:r>
      <w:r>
        <w:rPr>
          <w:i w:val="0"/>
        </w:rPr>
        <w:t xml:space="preserve"> земельного участка</w:t>
      </w:r>
      <w:r>
        <w:rPr>
          <w:i w:val="0"/>
        </w:rPr>
        <w:t>,</w:t>
      </w:r>
      <w:r>
        <w:rPr>
          <w:i w:val="0"/>
        </w:rPr>
        <w:t xml:space="preserve"> а также ознакомиться со схемой расположения вышеуказанного земельного уча</w:t>
      </w:r>
      <w:r>
        <w:rPr>
          <w:i w:val="0"/>
        </w:rPr>
        <w:t>с</w:t>
      </w:r>
      <w:r>
        <w:rPr>
          <w:i w:val="0"/>
        </w:rPr>
        <w:t>тка в течение тридцати дней с 26.10.2026 по 24</w:t>
      </w:r>
      <w:r>
        <w:rPr>
          <w:i w:val="0"/>
        </w:rPr>
        <w:t>.11</w:t>
      </w:r>
      <w:r>
        <w:rPr>
          <w:i w:val="0"/>
        </w:rPr>
        <w:t>.2026</w:t>
      </w:r>
      <w:r>
        <w:rPr>
          <w:i w:val="0"/>
        </w:rPr>
        <w:t xml:space="preserve"> по адресу: г. Богородицк, ул. Коммунаров, д. № 46, каб. №118, ул. Ленина д.3, каб. №1 (в рабочее время) лично.</w:t>
      </w:r>
    </w:p>
    <w:p w14:paraId="06000000">
      <w:pPr>
        <w:pStyle w:val="Style_1"/>
        <w:widowControl w:val="1"/>
        <w:tabs>
          <w:tab w:leader="none" w:pos="10065" w:val="left"/>
        </w:tabs>
        <w:ind w:firstLine="568" w:left="-142"/>
        <w:rPr>
          <w:i w:val="0"/>
        </w:rPr>
      </w:pPr>
    </w:p>
    <w:p w14:paraId="07000000">
      <w:pPr>
        <w:pStyle w:val="Style_1"/>
        <w:widowControl w:val="1"/>
        <w:tabs>
          <w:tab w:leader="none" w:pos="10065" w:val="left"/>
        </w:tabs>
        <w:ind w:firstLine="568" w:left="-142"/>
        <w:rPr>
          <w:i w:val="0"/>
        </w:rPr>
      </w:pPr>
    </w:p>
    <w:sectPr>
      <w:pgSz w:h="16837" w:orient="portrait" w:w="11905"/>
      <w:pgMar w:bottom="0" w:footer="720" w:gutter="0" w:header="720" w:left="1134" w:right="848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7"/>
      <w:lvlJc w:val="left"/>
      <w:pPr>
        <w:widowControl w:val="1"/>
        <w:tabs>
          <w:tab w:leader="none" w:pos="432" w:val="left"/>
        </w:tabs>
        <w:ind w:hanging="432" w:left="432"/>
      </w:pPr>
    </w:lvl>
    <w:lvl w:ilvl="1">
      <w:start w:val="1"/>
      <w:numFmt w:val="decimal"/>
      <w:lvlJc w:val="left"/>
      <w:pPr>
        <w:widowControl w:val="1"/>
        <w:tabs>
          <w:tab w:leader="none" w:pos="576" w:val="left"/>
        </w:tabs>
        <w:ind w:hanging="576" w:left="576"/>
      </w:pPr>
    </w:lvl>
    <w:lvl w:ilvl="2">
      <w:start w:val="1"/>
      <w:numFmt w:val="decimal"/>
      <w:pStyle w:val="Style_9"/>
      <w:lvlJc w:val="left"/>
      <w:pPr>
        <w:widowControl w:val="1"/>
        <w:tabs>
          <w:tab w:leader="none" w:pos="720" w:val="left"/>
        </w:tabs>
        <w:ind w:hanging="720" w:left="720"/>
      </w:pPr>
    </w:lvl>
    <w:lvl w:ilvl="3">
      <w:start w:val="1"/>
      <w:numFmt w:val="decimal"/>
      <w:lvlJc w:val="left"/>
      <w:pPr>
        <w:widowControl w:val="1"/>
        <w:tabs>
          <w:tab w:leader="none" w:pos="864" w:val="left"/>
        </w:tabs>
        <w:ind w:hanging="864" w:left="864"/>
      </w:pPr>
    </w:lvl>
    <w:lvl w:ilvl="4">
      <w:start w:val="1"/>
      <w:numFmt w:val="decimal"/>
      <w:lvlJc w:val="left"/>
      <w:pPr>
        <w:widowControl w:val="1"/>
        <w:tabs>
          <w:tab w:leader="none" w:pos="1008" w:val="left"/>
        </w:tabs>
        <w:ind w:hanging="1008" w:left="1008"/>
      </w:pPr>
    </w:lvl>
    <w:lvl w:ilvl="5">
      <w:start w:val="1"/>
      <w:numFmt w:val="decimal"/>
      <w:lvlJc w:val="left"/>
      <w:pPr>
        <w:widowControl w:val="1"/>
        <w:tabs>
          <w:tab w:leader="none" w:pos="1152" w:val="left"/>
        </w:tabs>
        <w:ind w:hanging="1152" w:left="1152"/>
      </w:pPr>
    </w:lvl>
    <w:lvl w:ilvl="6">
      <w:start w:val="1"/>
      <w:numFmt w:val="decimal"/>
      <w:lvlJc w:val="left"/>
      <w:pPr>
        <w:widowControl w:val="1"/>
        <w:tabs>
          <w:tab w:leader="none" w:pos="1296" w:val="left"/>
        </w:tabs>
        <w:ind w:hanging="1296" w:left="1296"/>
      </w:pPr>
    </w:lvl>
    <w:lvl w:ilvl="7">
      <w:start w:val="1"/>
      <w:numFmt w:val="decimal"/>
      <w:lvlJc w:val="left"/>
      <w:pPr>
        <w:widowControl w:val="1"/>
        <w:tabs>
          <w:tab w:leader="none" w:pos="1440" w:val="left"/>
        </w:tabs>
        <w:ind w:hanging="1440" w:left="1440"/>
      </w:pPr>
    </w:lvl>
    <w:lvl w:ilvl="8">
      <w:start w:val="1"/>
      <w:numFmt w:val="decimal"/>
      <w:lvlJc w:val="left"/>
      <w:pPr>
        <w:widowControl w:val="1"/>
        <w:tabs>
          <w:tab w:leader="none" w:pos="1584" w:val="left"/>
        </w:tabs>
        <w:ind w:hanging="158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1" w:type="paragraph">
    <w:name w:val="Body Text"/>
    <w:basedOn w:val="Style_2"/>
    <w:link w:val="Style_1_ch"/>
    <w:pPr>
      <w:widowControl w:val="1"/>
      <w:ind/>
      <w:jc w:val="both"/>
    </w:pPr>
    <w:rPr>
      <w:i w:val="1"/>
      <w:sz w:val="28"/>
    </w:rPr>
  </w:style>
  <w:style w:styleId="Style_1_ch" w:type="character">
    <w:name w:val="Body Text"/>
    <w:basedOn w:val="Style_2_ch"/>
    <w:link w:val="Style_1"/>
    <w:rPr>
      <w:i w:val="1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List"/>
    <w:basedOn w:val="Style_1"/>
    <w:link w:val="Style_7_ch"/>
  </w:style>
  <w:style w:styleId="Style_7_ch" w:type="character">
    <w:name w:val="List"/>
    <w:basedOn w:val="Style_1_ch"/>
    <w:link w:val="Style_7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2"/>
    <w:next w:val="Style_2"/>
    <w:link w:val="Style_9_ch"/>
    <w:uiPriority w:val="9"/>
    <w:qFormat/>
    <w:pPr>
      <w:keepNext w:val="1"/>
      <w:widowControl w:val="1"/>
      <w:numPr>
        <w:ilvl w:val="2"/>
        <w:numId w:val="1"/>
      </w:numPr>
      <w:ind w:firstLine="0" w:left="-142" w:right="0"/>
      <w:jc w:val="right"/>
      <w:outlineLvl w:val="2"/>
    </w:pPr>
    <w:rPr>
      <w:b w:val="1"/>
      <w:i w:val="1"/>
      <w:sz w:val="28"/>
    </w:rPr>
  </w:style>
  <w:style w:styleId="Style_9_ch" w:type="character">
    <w:name w:val="heading 3"/>
    <w:basedOn w:val="Style_2_ch"/>
    <w:link w:val="Style_9"/>
    <w:rPr>
      <w:b w:val="1"/>
      <w:i w:val="1"/>
      <w:sz w:val="28"/>
    </w:rPr>
  </w:style>
  <w:style w:styleId="Style_10" w:type="paragraph">
    <w:name w:val="Absatz-Standardschriftart"/>
    <w:link w:val="Style_10_ch"/>
  </w:style>
  <w:style w:styleId="Style_10_ch" w:type="character">
    <w:name w:val="Absatz-Standardschriftart"/>
    <w:link w:val="Style_10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Balloon Text"/>
    <w:basedOn w:val="Style_2"/>
    <w:link w:val="Style_12_ch"/>
    <w:rPr>
      <w:rFonts w:ascii="Segoe UI" w:hAnsi="Segoe UI"/>
      <w:sz w:val="18"/>
    </w:rPr>
  </w:style>
  <w:style w:styleId="Style_12_ch" w:type="character">
    <w:name w:val="Balloon Text"/>
    <w:basedOn w:val="Style_2_ch"/>
    <w:link w:val="Style_12"/>
    <w:rPr>
      <w:rFonts w:ascii="Segoe UI" w:hAnsi="Segoe UI"/>
      <w:sz w:val="18"/>
    </w:rPr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Указатель1"/>
    <w:basedOn w:val="Style_2"/>
    <w:link w:val="Style_14_ch"/>
  </w:style>
  <w:style w:styleId="Style_14_ch" w:type="character">
    <w:name w:val="Указатель1"/>
    <w:basedOn w:val="Style_2_ch"/>
    <w:link w:val="Style_14"/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heading 5"/>
    <w:next w:val="Style_2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basedOn w:val="Style_2"/>
    <w:next w:val="Style_2"/>
    <w:link w:val="Style_17_ch"/>
    <w:uiPriority w:val="9"/>
    <w:qFormat/>
    <w:pPr>
      <w:keepNext w:val="1"/>
      <w:widowControl w:val="1"/>
      <w:numPr>
        <w:ilvl w:val="0"/>
        <w:numId w:val="1"/>
      </w:numPr>
      <w:ind/>
      <w:jc w:val="right"/>
      <w:outlineLvl w:val="0"/>
    </w:pPr>
    <w:rPr>
      <w:b w:val="1"/>
      <w:i w:val="1"/>
      <w:sz w:val="28"/>
    </w:rPr>
  </w:style>
  <w:style w:styleId="Style_17_ch" w:type="character">
    <w:name w:val="heading 1"/>
    <w:basedOn w:val="Style_2_ch"/>
    <w:link w:val="Style_17"/>
    <w:rPr>
      <w:b w:val="1"/>
      <w:i w:val="1"/>
      <w:sz w:val="28"/>
    </w:rPr>
  </w:style>
  <w:style w:styleId="Style_18" w:type="paragraph">
    <w:name w:val="WW-Absatz-Standardschriftart1"/>
    <w:link w:val="Style_18_ch"/>
  </w:style>
  <w:style w:styleId="Style_18_ch" w:type="character">
    <w:name w:val="WW-Absatz-Standardschriftart1"/>
    <w:link w:val="Style_18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Маркеры списка"/>
    <w:link w:val="Style_21_ch"/>
    <w:rPr>
      <w:rFonts w:ascii="OpenSymbol" w:hAnsi="OpenSymbol"/>
    </w:rPr>
  </w:style>
  <w:style w:styleId="Style_21_ch" w:type="character">
    <w:name w:val="Маркеры списка"/>
    <w:link w:val="Style_21"/>
    <w:rPr>
      <w:rFonts w:ascii="OpenSymbol" w:hAnsi="OpenSymbol"/>
    </w:rPr>
  </w:style>
  <w:style w:styleId="Style_22" w:type="paragraph">
    <w:name w:val="toc 1"/>
    <w:next w:val="Style_2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Основной текст 21"/>
    <w:basedOn w:val="Style_2"/>
    <w:link w:val="Style_26_ch"/>
    <w:pPr>
      <w:widowControl w:val="1"/>
      <w:ind/>
      <w:jc w:val="both"/>
    </w:pPr>
    <w:rPr>
      <w:i w:val="1"/>
      <w:sz w:val="26"/>
    </w:rPr>
  </w:style>
  <w:style w:styleId="Style_26_ch" w:type="character">
    <w:name w:val="Основной текст 21"/>
    <w:basedOn w:val="Style_2_ch"/>
    <w:link w:val="Style_26"/>
    <w:rPr>
      <w:i w:val="1"/>
      <w:sz w:val="26"/>
    </w:rPr>
  </w:style>
  <w:style w:styleId="Style_27" w:type="paragraph">
    <w:name w:val="toc 5"/>
    <w:next w:val="Style_2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Название1"/>
    <w:basedOn w:val="Style_2"/>
    <w:link w:val="Style_28_ch"/>
    <w:pPr>
      <w:widowControl w:val="1"/>
      <w:spacing w:after="120" w:before="120"/>
      <w:ind/>
    </w:pPr>
    <w:rPr>
      <w:i w:val="1"/>
      <w:sz w:val="24"/>
    </w:rPr>
  </w:style>
  <w:style w:styleId="Style_28_ch" w:type="character">
    <w:name w:val="Название1"/>
    <w:basedOn w:val="Style_2_ch"/>
    <w:link w:val="Style_28"/>
    <w:rPr>
      <w:i w:val="1"/>
      <w:sz w:val="24"/>
    </w:rPr>
  </w:style>
  <w:style w:styleId="Style_29" w:type="paragraph">
    <w:name w:val="Body Text 2"/>
    <w:basedOn w:val="Style_2"/>
    <w:link w:val="Style_29_ch"/>
    <w:pPr>
      <w:widowControl w:val="1"/>
      <w:spacing w:after="120" w:line="480" w:lineRule="auto"/>
      <w:ind/>
    </w:pPr>
  </w:style>
  <w:style w:styleId="Style_29_ch" w:type="character">
    <w:name w:val="Body Text 2"/>
    <w:basedOn w:val="Style_2_ch"/>
    <w:link w:val="Style_29"/>
  </w:style>
  <w:style w:styleId="Style_30" w:type="paragraph">
    <w:name w:val="Subtitle"/>
    <w:next w:val="Style_2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WW-Absatz-Standardschriftart"/>
    <w:link w:val="Style_31_ch"/>
  </w:style>
  <w:style w:styleId="Style_31_ch" w:type="character">
    <w:name w:val="WW-Absatz-Standardschriftart"/>
    <w:link w:val="Style_31"/>
  </w:style>
  <w:style w:styleId="Style_32" w:type="paragraph">
    <w:name w:val="Title"/>
    <w:basedOn w:val="Style_2"/>
    <w:next w:val="Style_1"/>
    <w:link w:val="Style_32_ch"/>
    <w:uiPriority w:val="10"/>
    <w:qFormat/>
    <w:pPr>
      <w:keepNext w:val="1"/>
      <w:widowControl w:val="1"/>
      <w:spacing w:after="120" w:before="240"/>
      <w:ind/>
    </w:pPr>
    <w:rPr>
      <w:rFonts w:ascii="Arial" w:hAnsi="Arial"/>
      <w:sz w:val="28"/>
    </w:rPr>
  </w:style>
  <w:style w:styleId="Style_32_ch" w:type="character">
    <w:name w:val="Title"/>
    <w:basedOn w:val="Style_2_ch"/>
    <w:link w:val="Style_32"/>
    <w:rPr>
      <w:rFonts w:ascii="Arial" w:hAnsi="Arial"/>
      <w:sz w:val="28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MyOffice-CoreFramework-Linux/41-1442.1138.10597.1072.1@fbf3f0f8790a2907561fe3fa808360a9a89cbba5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2026-10-15T11:47:18Z</dcterms:created>
  <dcterms:modified xsi:type="dcterms:W3CDTF">2026-10-22T07:51:48Z</dcterms:modified>
</cp:coreProperties>
</file>