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tabs>
          <w:tab w:val="left" w:pos="567" w:leader="none"/>
        </w:tabs>
        <w:spacing w:after="0" w:line="240" w:lineRule="auto"/>
        <w:ind w:left="0"/>
        <w:jc w:val="center"/>
        <w:rPr>
          <w:rFonts w:ascii="Times New Roman" w:hAnsi="Times New Roman" w:eastAsia="Segoe UI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Segoe UI" w:cs="Times New Roman"/>
          <w:b/>
          <w:bCs/>
          <w:color w:val="000000" w:themeColor="text1"/>
          <w:sz w:val="24"/>
          <w:szCs w:val="24"/>
        </w:rPr>
        <w:t xml:space="preserve">ЗАЯВ</w:t>
      </w:r>
      <w:r>
        <w:rPr>
          <w:rFonts w:ascii="Times New Roman" w:hAnsi="Times New Roman" w:eastAsia="Segoe UI" w:cs="Times New Roman"/>
          <w:b/>
          <w:bCs/>
          <w:color w:val="000000" w:themeColor="text1"/>
          <w:sz w:val="24"/>
          <w:szCs w:val="24"/>
        </w:rPr>
        <w:t xml:space="preserve">КА</w:t>
      </w:r>
      <w:r>
        <w:rPr>
          <w:rFonts w:ascii="Times New Roman" w:hAnsi="Times New Roman" w:eastAsia="Segoe UI" w:cs="Times New Roman"/>
          <w:b/>
          <w:bCs/>
          <w:color w:val="000000" w:themeColor="text1"/>
          <w:sz w:val="24"/>
          <w:szCs w:val="24"/>
        </w:rPr>
        <w:t xml:space="preserve"> НА УЧАСТИЕ В ТОРГАХ</w:t>
      </w:r>
      <w:r>
        <w:rPr>
          <w:rFonts w:ascii="Times New Roman" w:hAnsi="Times New Roman" w:eastAsia="Segoe UI" w:cs="Times New Roman"/>
          <w:b/>
          <w:bCs/>
          <w:color w:val="000000" w:themeColor="text1"/>
          <w:sz w:val="24"/>
          <w:szCs w:val="24"/>
        </w:rPr>
        <w:t xml:space="preserve"> (ФОРМА)</w:t>
      </w:r>
      <w:r>
        <w:rPr>
          <w:rFonts w:ascii="Times New Roman" w:hAnsi="Times New Roman" w:eastAsia="Segoe UI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Segoe UI" w:cs="Times New Roman"/>
          <w:color w:val="000000" w:themeColor="text1"/>
          <w:sz w:val="28"/>
          <w:szCs w:val="28"/>
        </w:rPr>
      </w:r>
    </w:p>
    <w:p>
      <w:pPr>
        <w:tabs>
          <w:tab w:val="left" w:pos="567" w:leader="none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  <w:tab w:val="left" w:pos="993" w:leader="none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ab/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1.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Ознакомившись с информационным сообщением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№____________________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и аукционной документацией о проведении торгов по продаже арестованного имущества</w:t>
      </w:r>
      <w:r>
        <w:rPr>
          <w:rFonts w:ascii="Times New Roman" w:hAnsi="Times New Roman" w:eastAsia="Segoe UI" w:cs="Times New Roman"/>
          <w:i/>
          <w:iCs/>
          <w:color w:val="000000" w:themeColor="text1"/>
          <w:sz w:val="23"/>
          <w:szCs w:val="23"/>
        </w:rPr>
        <w:t xml:space="preserve">,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опубликованными на официальном сайте </w:t>
      </w:r>
      <w:hyperlink r:id="rId8" w:tooltip="http://www.torgi.gov.ru/" w:history="1">
        <w:r>
          <w:rPr>
            <w:rStyle w:val="812"/>
            <w:rFonts w:ascii="Times New Roman" w:hAnsi="Times New Roman" w:eastAsia="Segoe UI" w:cs="Times New Roman"/>
            <w:color w:val="auto"/>
            <w:sz w:val="23"/>
            <w:szCs w:val="23"/>
          </w:rPr>
          <w:t xml:space="preserve">http://www.torgi.gov.ru</w:t>
        </w:r>
      </w:hyperlink>
      <w:r>
        <w:rPr>
          <w:rFonts w:ascii="Times New Roman" w:hAnsi="Times New Roman" w:eastAsia="Segoe UI" w:cs="Times New Roman"/>
          <w:sz w:val="23"/>
          <w:szCs w:val="23"/>
        </w:rPr>
        <w:t xml:space="preserve">,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изучив предмет торгов - ___________(</w:t>
      </w:r>
      <w:r>
        <w:rPr>
          <w:rFonts w:ascii="Times New Roman" w:hAnsi="Times New Roman" w:eastAsia="Segoe UI" w:cs="Times New Roman"/>
          <w:i/>
          <w:iCs/>
          <w:color w:val="000000" w:themeColor="text1"/>
          <w:sz w:val="23"/>
          <w:szCs w:val="23"/>
        </w:rPr>
        <w:t xml:space="preserve">указать наименование предмета торгов и местонахождение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), продаваемого на основании постановления судебного пристава-исполнителя о передаче арестованного имущества на торги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и поручения ТУ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Росимущества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в Ростовской области </w:t>
      </w:r>
      <w:r>
        <w:rPr>
          <w:rFonts w:ascii="Times New Roman" w:hAnsi="Times New Roman" w:eastAsia="Segoe UI" w:cs="Times New Roman"/>
          <w:i/>
          <w:iCs/>
          <w:color w:val="000000" w:themeColor="text1"/>
          <w:sz w:val="23"/>
          <w:szCs w:val="23"/>
        </w:rPr>
        <w:t xml:space="preserve">№______ от _________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  <w:tab w:val="left" w:pos="993" w:leader="none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  <w:vertAlign w:val="superscript"/>
        </w:rPr>
        <w:t xml:space="preserve">(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  <w:vertAlign w:val="superscript"/>
        </w:rPr>
        <w:t xml:space="preserve">полное наименование юридического лица или фамилия, имя, отчество физического лица, подающего заявку) (далее -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3"/>
          <w:szCs w:val="23"/>
          <w:vertAlign w:val="superscript"/>
        </w:rPr>
        <w:t xml:space="preserve">«</w:t>
      </w:r>
      <w:r>
        <w:rPr>
          <w:rFonts w:ascii="Times New Roman" w:hAnsi="Times New Roman" w:eastAsia="Segoe UI" w:cs="Times New Roman"/>
          <w:b/>
          <w:bCs/>
          <w:color w:val="000000" w:themeColor="text1"/>
          <w:sz w:val="23"/>
          <w:szCs w:val="23"/>
          <w:vertAlign w:val="superscript"/>
        </w:rPr>
        <w:t xml:space="preserve">Заявитель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3"/>
          <w:szCs w:val="23"/>
          <w:vertAlign w:val="superscript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  <w:vertAlign w:val="superscript"/>
        </w:rPr>
        <w:t xml:space="preserve">),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действующий на основании ___________________, просит принять настоящую Заявку на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участие в аукционе, проводимом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Территориальным управлением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Росимущества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в Ростовской области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(далее - 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«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Продавец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») «____» ______ 20___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г. в ___:____  по московскому времени на электронной торговой площадке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«РТС-тендер»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, находящейся в сети интернет по адресу </w:t>
      </w:r>
      <w:hyperlink r:id="rId9" w:tooltip="https://www.rts-tender.ru" w:history="1">
        <w:r>
          <w:rPr>
            <w:rStyle w:val="812"/>
            <w:rFonts w:ascii="Times New Roman" w:hAnsi="Times New Roman" w:cs="Times New Roman"/>
            <w:sz w:val="23"/>
            <w:szCs w:val="23"/>
            <w:lang w:val="en-US"/>
          </w:rPr>
          <w:t xml:space="preserve">https</w:t>
        </w:r>
        <w:r>
          <w:rPr>
            <w:rStyle w:val="812"/>
            <w:rFonts w:ascii="Times New Roman" w:hAnsi="Times New Roman" w:cs="Times New Roman"/>
            <w:sz w:val="23"/>
            <w:szCs w:val="23"/>
          </w:rPr>
          <w:t xml:space="preserve">://</w:t>
        </w:r>
        <w:r>
          <w:rPr>
            <w:rStyle w:val="812"/>
            <w:rFonts w:ascii="Times New Roman" w:hAnsi="Times New Roman" w:cs="Times New Roman"/>
            <w:sz w:val="23"/>
            <w:szCs w:val="23"/>
            <w:lang w:val="en-US"/>
          </w:rPr>
          <w:t xml:space="preserve">www</w:t>
        </w:r>
        <w:r>
          <w:rPr>
            <w:rStyle w:val="812"/>
            <w:rFonts w:ascii="Times New Roman" w:hAnsi="Times New Roman" w:cs="Times New Roman"/>
            <w:sz w:val="23"/>
            <w:szCs w:val="23"/>
          </w:rPr>
          <w:t xml:space="preserve">.</w:t>
        </w:r>
        <w:r>
          <w:rPr>
            <w:rStyle w:val="812"/>
            <w:rFonts w:ascii="Times New Roman" w:hAnsi="Times New Roman" w:cs="Times New Roman"/>
            <w:sz w:val="23"/>
            <w:szCs w:val="23"/>
            <w:lang w:val="en-US"/>
          </w:rPr>
          <w:t xml:space="preserve">rts</w:t>
        </w:r>
        <w:r>
          <w:rPr>
            <w:rStyle w:val="812"/>
            <w:rFonts w:ascii="Times New Roman" w:hAnsi="Times New Roman" w:cs="Times New Roman"/>
            <w:sz w:val="23"/>
            <w:szCs w:val="23"/>
          </w:rPr>
          <w:t xml:space="preserve">-</w:t>
        </w:r>
        <w:r>
          <w:rPr>
            <w:rStyle w:val="812"/>
            <w:rFonts w:ascii="Times New Roman" w:hAnsi="Times New Roman" w:cs="Times New Roman"/>
            <w:sz w:val="23"/>
            <w:szCs w:val="23"/>
            <w:lang w:val="en-US"/>
          </w:rPr>
          <w:t xml:space="preserve">tender</w:t>
        </w:r>
        <w:r>
          <w:rPr>
            <w:rStyle w:val="812"/>
            <w:rFonts w:ascii="Times New Roman" w:hAnsi="Times New Roman" w:cs="Times New Roman"/>
            <w:sz w:val="23"/>
            <w:szCs w:val="23"/>
          </w:rPr>
          <w:t xml:space="preserve">.</w:t>
        </w:r>
        <w:r>
          <w:rPr>
            <w:rStyle w:val="812"/>
            <w:rFonts w:ascii="Times New Roman" w:hAnsi="Times New Roman" w:cs="Times New Roman"/>
            <w:sz w:val="23"/>
            <w:szCs w:val="23"/>
            <w:lang w:val="en-US"/>
          </w:rPr>
          <w:t xml:space="preserve">ru</w:t>
        </w:r>
      </w:hyperlink>
      <w:r>
        <w:rPr>
          <w:rFonts w:ascii="Times New Roman" w:hAnsi="Times New Roman" w:cs="Times New Roman"/>
          <w:color w:val="000000"/>
          <w:sz w:val="23"/>
          <w:szCs w:val="23"/>
        </w:rPr>
        <w:t xml:space="preserve"> (далее – ЭТП)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.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2.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Подавая настоящую заявку на участие в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аукционе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Заявитель обязуется соблюдать условия проведения торгов, содержащиеся в извещении о проведении аук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циона и аукционной документации,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Настоящим заявитель подтверждает, что ознакомлен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с аукционной документацией, регламентом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и тарифами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ЭТП, с условиями договора купли - продажи имущества, документами, касающимися имущества и имеющимися у организатора торгов, в том числе документами, подтверждающими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имеющиеся ограничения (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обременения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), в том числе в виде залога и ареста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, и принимает все условия полностью.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Заявитель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обязуется самостоятельно отслеживать изменения, вносимые в аукционную документацию, размещаемую на официальном сайте, а так же принимает на себя риски несвоевременного получения указанной информации.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4.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В случае признания победителем торгов Заявитель обязуется: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- оплатить имущество по цене, в порядке и сроки, предусмотренные Протоколом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о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итогах (о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результатах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)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торгов;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- заключить договор купли-продажи имущества в срок, установленный извещением о проведении торгов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.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5.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Заявитель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осведомлен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и согласен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с тем,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что: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-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он вправе отозвать настоящую заявку до момента приобретения им статуса участника торгов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;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-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реализуемое имущество имеет обременения в виде ареста (залога и пр.), является имуществом, бывшим в эксплуатации, может иметь скрытые повреждения и дефекты, возврату не подлежит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,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и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что продавец не несет ответственности за качество проданного имущества;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- к отношениям сторон договора купли-продажи  арестованного имущества не применяются нормы Закона Российской Федерации «О защите прав потребителей» №2300-1 от 07.02.1992 г.;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-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организатор торгов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не нес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ет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 либо уведомления об отмене решения суда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о конфискации имущества, а также в иных предусмотренных федеральным законодательством и иными нормативными правовыми актами случаях отзыва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государственным органом арестованного имущества, переданного на реализацию или уменьшения объема (количества) выставленного на торги имущества;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- </w:t>
      </w:r>
      <w:r>
        <w:rPr>
          <w:rFonts w:ascii="Times New Roman" w:hAnsi="Times New Roman" w:cs="Times New Roman"/>
          <w:bCs/>
          <w:sz w:val="23"/>
          <w:szCs w:val="23"/>
        </w:rPr>
        <w:t xml:space="preserve">п</w:t>
      </w:r>
      <w:r>
        <w:rPr>
          <w:rFonts w:ascii="Times New Roman" w:hAnsi="Times New Roman" w:cs="Times New Roman"/>
          <w:bCs/>
          <w:sz w:val="23"/>
          <w:szCs w:val="23"/>
        </w:rPr>
        <w:t xml:space="preserve">окупатель (победитель торгов) не вправе уступать права и осуществлять перевод долга по обязательствам, возникшим из заключенного на торгах договора. Обязательства по такому договору должны быть исполнены победителем торгов лично</w:t>
      </w:r>
      <w:r>
        <w:rPr>
          <w:rFonts w:ascii="Times New Roman" w:hAnsi="Times New Roman" w:cs="Times New Roman"/>
          <w:bCs/>
          <w:sz w:val="23"/>
          <w:szCs w:val="23"/>
        </w:rPr>
        <w:t xml:space="preserve">;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- действия по снятию обременений имущества осуществля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ются победителем самостоятельно;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- участник торгов самостоятельно несет расходы на участие в 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торгах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и расходы по регистрации права на имущество;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ab/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6.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Заявитель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подтвержда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ет, что осведомлен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о том, что информация о денежных операциях и операциях с имуществом, осуществляемых в рамках проводимых торгов, может быть передана в Федеральную службу по финансовому мониторингу РФ (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Росфинмониторинг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) и иные уполномоченные органы в соответствии с положениями Федерального закона от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07.08.2001 № 115- ФЗ «О противодействии легализации (отмыванию) доходов, полученных преступным путем, и финансированию терроризма».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pStyle w:val="837"/>
        <w:shd w:val="clear" w:color="auto" w:fill="auto"/>
        <w:spacing w:after="0" w:line="240" w:lineRule="auto"/>
        <w:ind w:right="20"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7.</w:t>
      </w:r>
      <w:r>
        <w:rPr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Подавая заявку на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участие в торгах, заявитель подтверждает, что в период срока подачи заявки самостоятельно произвел осмотр имущества (ознакомление с документами, имеющимися у Организатора торгов), либо отказался от его осмотра (ознакомления с документами), при этом принима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ет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, что нес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ет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все риски, связанные с отказом от осмотра имущества и риски, связанные с приобретением имущества, бывшего в эксплуатации.</w:t>
      </w:r>
      <w:r>
        <w:rPr>
          <w:rFonts w:ascii="Times New Roman" w:hAnsi="Times New Roman" w:cs="Times New Roman"/>
          <w:color w:val="000000"/>
          <w:sz w:val="23"/>
          <w:szCs w:val="23"/>
        </w:rPr>
      </w:r>
      <w:r>
        <w:rPr>
          <w:rFonts w:ascii="Times New Roman" w:hAnsi="Times New Roman" w:cs="Times New Roman"/>
          <w:color w:val="000000"/>
          <w:sz w:val="23"/>
          <w:szCs w:val="23"/>
        </w:rPr>
      </w:r>
    </w:p>
    <w:p>
      <w:pPr>
        <w:pStyle w:val="837"/>
        <w:shd w:val="clear" w:color="auto" w:fill="auto"/>
        <w:spacing w:after="0" w:line="240" w:lineRule="auto"/>
        <w:ind w:right="20"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8.</w:t>
      </w:r>
      <w:r>
        <w:rPr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Заявитель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согласен с тем, что в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случае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, если продаваемое имущество находится у должника (взыскателя, третьих лиц), которым имущество оставлено на хранение судебным приставом-исполнителем,  и фактически не передано Организатору торгов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(переданы только документы, характеризующие имущество)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, то на Организатора торгов не возлагается обязанность по передаче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имущества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Покупателю.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В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случае признания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заявителя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победителем торгов и заключения договора купли-продажи,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он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самостоятельно, своими силами и за свой счет обеспечива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ет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фактическую передачу имущества от должника (взыскателя, третьих лиц), без участия Организатора торгов, в том числе посредством взаимодействия с судебными приставами-исполнителями, передавшими имущество на хранение иным лицам.</w:t>
      </w:r>
      <w:r>
        <w:rPr>
          <w:rFonts w:ascii="Times New Roman" w:hAnsi="Times New Roman" w:cs="Times New Roman"/>
          <w:color w:val="000000"/>
          <w:sz w:val="23"/>
          <w:szCs w:val="23"/>
        </w:rPr>
      </w:r>
      <w:r>
        <w:rPr>
          <w:rFonts w:ascii="Times New Roman" w:hAnsi="Times New Roman" w:cs="Times New Roman"/>
          <w:color w:val="000000"/>
          <w:sz w:val="23"/>
          <w:szCs w:val="23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9. 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В соответствии с п. 5 ст. 449.1 ГК РФ 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Заявитель подтверждает, что он не является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 должником, представителем организации, на которые возложены оценка и реализация имущества 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должника, и работником указанных организаций, должностным лицом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членом семьи соответствующих физических лиц.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tabs>
          <w:tab w:val="left" w:pos="567" w:leader="none"/>
        </w:tabs>
        <w:spacing w:after="0" w:line="240" w:lineRule="auto"/>
        <w:jc w:val="both"/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ab/>
        <w:t xml:space="preserve">10.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  <w:t xml:space="preserve"> Ответственность за достоверность сведений, представленных в настоящей заявке, и приложениях к ней несет Заявитель.</w:t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Segoe UI" w:cs="Times New Roman"/>
          <w:color w:val="000000" w:themeColor="text1"/>
          <w:sz w:val="23"/>
          <w:szCs w:val="23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Приложение: на _____ листах.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895"/>
        <w:gridCol w:w="3660"/>
      </w:tblGrid>
      <w:tr>
        <w:trPr>
          <w:trHeight w:val="270"/>
        </w:trPr>
        <w:tblPrEx/>
        <w:tc>
          <w:tcPr>
            <w:tcW w:w="5895" w:type="dxa"/>
            <w:noWrap w:val="false"/>
            <w:textDirection w:val="lrTb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3"/>
                <w:szCs w:val="23"/>
              </w:rPr>
              <w:t xml:space="preserve">Заявитель: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r>
          </w:p>
        </w:tc>
        <w:tc>
          <w:tcPr>
            <w:tcW w:w="3660" w:type="dxa"/>
            <w:noWrap w:val="false"/>
            <w:textDirection w:val="lrTb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r>
          </w:p>
        </w:tc>
      </w:tr>
      <w:tr>
        <w:trPr>
          <w:trHeight w:val="2895"/>
        </w:trPr>
        <w:tblPrEx/>
        <w:tc>
          <w:tcPr>
            <w:tcW w:w="5895" w:type="dxa"/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3"/>
                <w:szCs w:val="23"/>
              </w:rPr>
              <w:t xml:space="preserve">Для юридических лиц</w:t>
            </w:r>
            <w:r>
              <w:rPr>
                <w:rFonts w:ascii="Times New Roman" w:hAnsi="Times New Roman" w:eastAsia="Times New Roman" w:cs="Times New Roman"/>
                <w:b/>
                <w:bCs/>
                <w:sz w:val="23"/>
                <w:szCs w:val="23"/>
              </w:rPr>
              <w:t xml:space="preserve"> и ИП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: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Наименование заявителя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Местонахождение____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ИНН ___________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ОГРН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(ОГРНИП)</w:t>
            </w:r>
            <w:bookmarkStart w:id="0" w:name="undefined"/>
            <w:r>
              <w:rPr>
                <w:sz w:val="23"/>
                <w:szCs w:val="23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___________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Банковские реквизиты________________________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Адрес электронной почты заявителя_________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Контактный телефон_________________________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3"/>
                <w:szCs w:val="23"/>
              </w:rPr>
              <w:t xml:space="preserve">Для физических лиц: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Гражданин Ф.И.О.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__________________________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Реквизиты документа, удостоверяющего личность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__________________________________________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Адрес регистрации__________________________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ИНН (при наличии) _________________________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Банковские реквизиты________________________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Адрес электронной почты заявителя___________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Контактный телефон_________________________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3660" w:type="dxa"/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3"/>
          <w:szCs w:val="23"/>
        </w:rPr>
        <w:t xml:space="preserve">Подпись Заявителя   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3"/>
          <w:szCs w:val="23"/>
        </w:rPr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3"/>
          <w:szCs w:val="23"/>
        </w:rPr>
        <w:t xml:space="preserve">(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3"/>
          <w:szCs w:val="23"/>
          <w:vertAlign w:val="superscript"/>
        </w:rPr>
        <w:t xml:space="preserve">либо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3"/>
          <w:szCs w:val="23"/>
          <w:vertAlign w:val="superscript"/>
        </w:rPr>
        <w:t xml:space="preserve"> его полномочного представителя)      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3"/>
          <w:szCs w:val="23"/>
        </w:rPr>
        <w:t xml:space="preserve">______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__________/________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_________/ 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«____» ________20_ г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spacing w:after="57"/>
      <w:ind w:left="0" w:right="0" w:firstLine="0"/>
    </w:pPr>
  </w:style>
  <w:style w:type="paragraph" w:styleId="820">
    <w:name w:val="toc 2"/>
    <w:basedOn w:val="830"/>
    <w:next w:val="830"/>
    <w:uiPriority w:val="39"/>
    <w:unhideWhenUsed/>
    <w:pPr>
      <w:spacing w:after="57"/>
      <w:ind w:left="283" w:right="0" w:firstLine="0"/>
    </w:pPr>
  </w:style>
  <w:style w:type="paragraph" w:styleId="821">
    <w:name w:val="toc 3"/>
    <w:basedOn w:val="830"/>
    <w:next w:val="830"/>
    <w:uiPriority w:val="39"/>
    <w:unhideWhenUsed/>
    <w:pPr>
      <w:spacing w:after="57"/>
      <w:ind w:left="567" w:right="0" w:firstLine="0"/>
    </w:pPr>
  </w:style>
  <w:style w:type="paragraph" w:styleId="822">
    <w:name w:val="toc 4"/>
    <w:basedOn w:val="830"/>
    <w:next w:val="830"/>
    <w:uiPriority w:val="39"/>
    <w:unhideWhenUsed/>
    <w:pPr>
      <w:spacing w:after="57"/>
      <w:ind w:left="850" w:right="0" w:firstLine="0"/>
    </w:pPr>
  </w:style>
  <w:style w:type="paragraph" w:styleId="823">
    <w:name w:val="toc 5"/>
    <w:basedOn w:val="830"/>
    <w:next w:val="830"/>
    <w:uiPriority w:val="39"/>
    <w:unhideWhenUsed/>
    <w:pPr>
      <w:spacing w:after="57"/>
      <w:ind w:left="1134" w:right="0" w:firstLine="0"/>
    </w:pPr>
  </w:style>
  <w:style w:type="paragraph" w:styleId="824">
    <w:name w:val="toc 6"/>
    <w:basedOn w:val="830"/>
    <w:next w:val="830"/>
    <w:uiPriority w:val="39"/>
    <w:unhideWhenUsed/>
    <w:pPr>
      <w:spacing w:after="57"/>
      <w:ind w:left="1417" w:right="0" w:firstLine="0"/>
    </w:pPr>
  </w:style>
  <w:style w:type="paragraph" w:styleId="825">
    <w:name w:val="toc 7"/>
    <w:basedOn w:val="830"/>
    <w:next w:val="830"/>
    <w:uiPriority w:val="39"/>
    <w:unhideWhenUsed/>
    <w:pPr>
      <w:spacing w:after="57"/>
      <w:ind w:left="1701" w:right="0" w:firstLine="0"/>
    </w:pPr>
  </w:style>
  <w:style w:type="paragraph" w:styleId="826">
    <w:name w:val="toc 8"/>
    <w:basedOn w:val="830"/>
    <w:next w:val="830"/>
    <w:uiPriority w:val="39"/>
    <w:unhideWhenUsed/>
    <w:pPr>
      <w:spacing w:after="57"/>
      <w:ind w:left="1984" w:right="0" w:firstLine="0"/>
    </w:pPr>
  </w:style>
  <w:style w:type="paragraph" w:styleId="827">
    <w:name w:val="toc 9"/>
    <w:basedOn w:val="830"/>
    <w:next w:val="830"/>
    <w:uiPriority w:val="39"/>
    <w:unhideWhenUsed/>
    <w:pPr>
      <w:spacing w:after="57"/>
      <w:ind w:left="2268" w:right="0" w:firstLine="0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ind w:left="720"/>
      <w:contextualSpacing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Основной текст (6)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clear" w:color="auto" w:fill="ffffff"/>
      <w:spacing w:before="300" w:beforeAutospacing="0" w:after="0" w:afterAutospacing="0" w:line="0" w:lineRule="atLeast"/>
      <w:ind w:left="0" w:right="0" w:firstLine="0"/>
      <w:contextualSpacing w:val="0"/>
      <w:jc w:val="left"/>
    </w:pPr>
    <w:rPr>
      <w:rFonts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-3"/>
      <w:position w:val="0"/>
      <w:sz w:val="19"/>
      <w:szCs w:val="19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837" w:customStyle="1">
    <w:name w:val="Основной текст (4)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clear" w:color="auto" w:fill="ffffff"/>
      <w:spacing w:before="0" w:beforeAutospacing="0" w:after="60" w:afterAutospacing="0" w:line="0" w:lineRule="atLeast"/>
      <w:ind w:left="0" w:right="0" w:firstLine="0"/>
      <w:contextualSpacing w:val="0"/>
      <w:jc w:val="left"/>
    </w:pPr>
    <w:rPr>
      <w:rFonts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-2"/>
      <w:position w:val="0"/>
      <w:sz w:val="21"/>
      <w:szCs w:val="21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www.torgi.gov.ru/" TargetMode="External"/><Relationship Id="rId9" Type="http://schemas.openxmlformats.org/officeDocument/2006/relationships/hyperlink" Target="https://www.rts-tende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ekaterina.kvacheva</cp:lastModifiedBy>
  <cp:revision>4</cp:revision>
  <dcterms:modified xsi:type="dcterms:W3CDTF">2025-07-29T13:14:26Z</dcterms:modified>
</cp:coreProperties>
</file>