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contextualSpacing/>
        <w:ind w:firstLine="0"/>
        <w:jc w:val="both"/>
        <w:spacing w:line="360" w:lineRule="auto"/>
        <w:widowControl w:val="off"/>
        <w:tabs>
          <w:tab w:val="left" w:pos="0" w:leader="none"/>
          <w:tab w:val="left" w:pos="851" w:leader="none"/>
        </w:tabs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highlight w:val="none"/>
          <w:lang w:val="ru-RU" w:eastAsia="ru-RU" w:bidi="ar-SA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highlight w:val="none"/>
          <w:lang w:val="ru-RU" w:eastAsia="ru-RU" w:bidi="ar-SA"/>
        </w:rPr>
        <w:t xml:space="preserve">Уведомление об особых условиях заключения договоров купли-продажи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highlight w:val="none"/>
          <w:lang w:val="ru-RU" w:eastAsia="ru-RU" w:bidi="ar-SA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highlight w:val="none"/>
          <w:lang w:val="ru-RU" w:eastAsia="ru-RU" w:bidi="ar-SA"/>
        </w:rPr>
      </w:r>
    </w:p>
    <w:p>
      <w:pPr>
        <w:contextualSpacing/>
        <w:ind w:firstLine="0"/>
        <w:jc w:val="left"/>
        <w:spacing w:line="360" w:lineRule="auto"/>
        <w:widowControl w:val="off"/>
        <w:tabs>
          <w:tab w:val="left" w:pos="0" w:leader="none"/>
          <w:tab w:val="left" w:pos="851" w:leader="none"/>
        </w:tabs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highlight w:val="none"/>
          <w:lang w:val="ru-RU" w:eastAsia="ru-RU" w:bidi="ar-SA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highlight w:val="none"/>
          <w:lang w:val="ru-RU" w:eastAsia="ru-RU" w:bidi="ar-SA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highlight w:val="none"/>
          <w:lang w:val="ru-RU" w:eastAsia="ru-RU" w:bidi="ar-SA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highlight w:val="none"/>
          <w:lang w:val="ru-RU" w:eastAsia="ru-RU" w:bidi="ar-SA"/>
        </w:rPr>
      </w:r>
    </w:p>
    <w:p>
      <w:pPr>
        <w:contextualSpacing/>
        <w:ind w:firstLine="567"/>
        <w:jc w:val="center"/>
        <w:spacing w:line="360" w:lineRule="auto"/>
        <w:widowControl w:val="off"/>
        <w:tabs>
          <w:tab w:val="left" w:pos="0" w:leader="none"/>
          <w:tab w:val="left" w:pos="851" w:leader="none"/>
        </w:tabs>
        <w:rPr>
          <w:bCs/>
          <w:i/>
          <w:highlight w:val="none"/>
        </w:rPr>
      </w:pP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  <w:highlight w:val="none"/>
          <w:lang w:val="ru-RU" w:eastAsia="ru-RU" w:bidi="ar-SA"/>
        </w:rPr>
        <w:t xml:space="preserve">Уважаемые участники торгов!</w:t>
      </w:r>
      <w:r>
        <w:rPr>
          <w:bCs/>
          <w:i/>
          <w:highlight w:val="none"/>
        </w:rPr>
      </w:r>
      <w:r>
        <w:rPr>
          <w:bCs/>
          <w:i/>
          <w:highlight w:val="none"/>
        </w:rPr>
      </w:r>
    </w:p>
    <w:p>
      <w:pPr>
        <w:ind w:left="0" w:right="0" w:firstLine="0"/>
        <w:spacing w:before="0" w:after="0"/>
        <w:shd w:val="clear" w:color="ffffff" w:fill="ffffff"/>
        <w:rPr>
          <w:rFonts w:ascii="XO Thames" w:hAnsi="XO Thames" w:cs="XO Thames"/>
          <w:sz w:val="28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XO Thames" w:hAnsi="XO Thames" w:eastAsia="XO Thames" w:cs="XO Thames"/>
          <w:sz w:val="24"/>
          <w:szCs w:val="24"/>
        </w:rPr>
      </w:r>
      <w:r>
        <w:rPr>
          <w:rFonts w:ascii="XO Thames" w:hAnsi="XO Thames" w:cs="XO Thames"/>
          <w:sz w:val="28"/>
          <w:szCs w:val="24"/>
        </w:rPr>
      </w:r>
      <w:r>
        <w:rPr>
          <w:rFonts w:ascii="XO Thames" w:hAnsi="XO Thames" w:cs="XO Thames"/>
          <w:sz w:val="28"/>
          <w:szCs w:val="24"/>
        </w:rPr>
      </w:r>
    </w:p>
    <w:p>
      <w:pPr>
        <w:pStyle w:val="837"/>
        <w:numPr>
          <w:ilvl w:val="0"/>
          <w:numId w:val="2"/>
        </w:numPr>
        <w:ind w:left="0" w:right="0" w:firstLine="709"/>
        <w:jc w:val="both"/>
        <w:spacing w:after="0" w:afterAutospacing="0"/>
        <w:rPr>
          <w:rFonts w:ascii="XO Thames" w:hAnsi="XO Thames" w:cs="XO Thame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XO Thames" w:hAnsi="XO Thames" w:eastAsia="XO Thames" w:cs="XO Thames"/>
          <w:color w:val="000000"/>
          <w:spacing w:val="3"/>
          <w:sz w:val="28"/>
          <w:szCs w:val="24"/>
        </w:rPr>
      </w:r>
      <w:r>
        <w:rPr>
          <w:rFonts w:ascii="XO Thames" w:hAnsi="XO Thames" w:eastAsia="XO Thames" w:cs="XO Thames"/>
          <w:color w:val="000000"/>
          <w:spacing w:val="3"/>
          <w:sz w:val="28"/>
          <w:szCs w:val="24"/>
        </w:rPr>
        <w:t xml:space="preserve">Договор купли‑продажи заключается </w:t>
      </w:r>
      <w:r>
        <w:rPr>
          <w:rFonts w:ascii="XO Thames" w:hAnsi="XO Thames" w:eastAsia="XO Thames" w:cs="XO Thames"/>
          <w:b/>
          <w:bCs/>
          <w:color w:val="000000"/>
          <w:spacing w:val="3"/>
          <w:sz w:val="28"/>
          <w:szCs w:val="24"/>
        </w:rPr>
        <w:t xml:space="preserve">исключительно в электронной форме</w:t>
      </w:r>
      <w:r>
        <w:rPr>
          <w:rFonts w:ascii="XO Thames" w:hAnsi="XO Thames" w:eastAsia="XO Thames" w:cs="XO Thames"/>
          <w:color w:val="000000"/>
          <w:spacing w:val="3"/>
          <w:sz w:val="28"/>
          <w:szCs w:val="24"/>
        </w:rPr>
        <w:t xml:space="preserve"> с использованием государственной информационной системы «Федеральное имущество онлайн» (https://fiol.rosim.gov.ru/mk/) посредством «Личного кабинета арендатора/заявителя», </w:t>
      </w:r>
      <w:r>
        <w:rPr>
          <w:rFonts w:ascii="XO Thames" w:hAnsi="XO Thames" w:eastAsia="XO Thames" w:cs="XO Thames"/>
          <w:color w:val="000000"/>
          <w:spacing w:val="3"/>
          <w:sz w:val="28"/>
          <w:szCs w:val="24"/>
        </w:rPr>
        <w:t xml:space="preserve">«Подсистемы обработки обращений».</w:t>
      </w:r>
      <w:r>
        <w:rPr>
          <w:rFonts w:ascii="XO Thames" w:hAnsi="XO Thames" w:cs="XO Thames"/>
          <w:sz w:val="28"/>
          <w:szCs w:val="24"/>
        </w:rPr>
      </w:r>
      <w:r>
        <w:rPr>
          <w:rFonts w:ascii="XO Thames" w:hAnsi="XO Thames" w:cs="XO Thames"/>
          <w:sz w:val="28"/>
          <w:szCs w:val="28"/>
        </w:rPr>
      </w:r>
    </w:p>
    <w:p>
      <w:pPr>
        <w:pStyle w:val="837"/>
        <w:numPr>
          <w:ilvl w:val="0"/>
          <w:numId w:val="2"/>
        </w:numPr>
        <w:ind w:left="0" w:right="0" w:firstLine="709"/>
        <w:jc w:val="both"/>
        <w:spacing w:after="0" w:afterAutospacing="0"/>
        <w:rPr>
          <w:rFonts w:ascii="XO Thames" w:hAnsi="XO Thames" w:cs="XO Thames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XO Thames" w:hAnsi="XO Thames" w:cs="XO Thames"/>
          <w:sz w:val="28"/>
          <w:szCs w:val="24"/>
        </w:rPr>
      </w:r>
      <w:r>
        <w:rPr>
          <w:rFonts w:ascii="XO Thames" w:hAnsi="XO Thames" w:cs="XO Thames"/>
          <w:sz w:val="28"/>
          <w:szCs w:val="24"/>
          <w:highlight w:val="none"/>
        </w:rPr>
        <w:t xml:space="preserve">Инструкции по порядку использования сервисов при заключении договора</w:t>
      </w:r>
      <w:r>
        <w:rPr>
          <w:rFonts w:ascii="XO Thames" w:hAnsi="XO Thames" w:cs="XO Thames"/>
          <w:sz w:val="28"/>
          <w:szCs w:val="24"/>
          <w:highlight w:val="none"/>
        </w:rPr>
        <w:t xml:space="preserve"> размещены в составе информационного извещения</w:t>
      </w:r>
      <w:r>
        <w:rPr>
          <w:rFonts w:ascii="XO Thames" w:hAnsi="XO Thames" w:cs="XO Thames"/>
          <w:sz w:val="28"/>
          <w:szCs w:val="24"/>
          <w:highlight w:val="none"/>
        </w:rPr>
        <w:t xml:space="preserve">.</w:t>
      </w:r>
      <w:r>
        <w:rPr>
          <w:rFonts w:ascii="XO Thames" w:hAnsi="XO Thames" w:cs="XO Thames"/>
          <w:sz w:val="28"/>
          <w:szCs w:val="28"/>
        </w:rPr>
      </w:r>
    </w:p>
    <w:p>
      <w:pPr>
        <w:pStyle w:val="837"/>
        <w:numPr>
          <w:ilvl w:val="0"/>
          <w:numId w:val="2"/>
        </w:numPr>
        <w:ind w:left="0" w:right="0" w:firstLine="709"/>
        <w:jc w:val="both"/>
        <w:spacing w:after="0" w:afterAutospacing="0"/>
        <w:rPr>
          <w:rFonts w:ascii="XO Thames" w:hAnsi="XO Thames" w:eastAsia="XO Thames" w:cs="XO Thames"/>
          <w:color w:val="000000"/>
          <w:spacing w:val="3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XO Thames" w:hAnsi="XO Thames" w:cs="XO Thames"/>
          <w:sz w:val="28"/>
          <w:szCs w:val="24"/>
          <w:highlight w:val="none"/>
        </w:rPr>
      </w:r>
      <w:r>
        <w:rPr>
          <w:rFonts w:ascii="XO Thames" w:hAnsi="XO Thames" w:eastAsia="XO Thames" w:cs="XO Thames"/>
          <w:color w:val="000000"/>
          <w:spacing w:val="3"/>
          <w:sz w:val="28"/>
          <w:szCs w:val="24"/>
        </w:rPr>
        <w:t xml:space="preserve">Подписание договора осуществляется с применением усиленной квалифицированной электронной подписи (УКЭП) каждой из сторон.</w:t>
      </w:r>
      <w:r>
        <w:rPr>
          <w:rFonts w:ascii="XO Thames" w:hAnsi="XO Thames" w:cs="XO Thames"/>
          <w:sz w:val="28"/>
          <w:szCs w:val="28"/>
        </w:rPr>
      </w:r>
    </w:p>
    <w:p>
      <w:pPr>
        <w:pStyle w:val="837"/>
        <w:numPr>
          <w:ilvl w:val="0"/>
          <w:numId w:val="2"/>
        </w:numPr>
        <w:ind w:left="0" w:right="0" w:firstLine="709"/>
        <w:jc w:val="both"/>
        <w:spacing w:after="0" w:afterAutospacing="0"/>
        <w:rPr>
          <w:rFonts w:ascii="XO Thames" w:hAnsi="XO Thames" w:eastAsia="XO Thames" w:cs="XO Thames"/>
          <w:color w:val="000000"/>
          <w:spacing w:val="3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XO Thames" w:hAnsi="XO Thames" w:eastAsia="XO Thames" w:cs="XO Thames"/>
          <w:color w:val="000000"/>
          <w:spacing w:val="3"/>
          <w:sz w:val="28"/>
          <w:szCs w:val="24"/>
        </w:rPr>
      </w:r>
      <w:r>
        <w:rPr>
          <w:rFonts w:ascii="XO Thames" w:hAnsi="XO Thames" w:eastAsia="XO Thames" w:cs="XO Thames"/>
          <w:color w:val="000000"/>
          <w:spacing w:val="3"/>
          <w:sz w:val="28"/>
          <w:szCs w:val="24"/>
        </w:rPr>
        <w:t xml:space="preserve">Заключение договора на бумажном носителе </w:t>
      </w:r>
      <w:r>
        <w:rPr>
          <w:rFonts w:ascii="XO Thames" w:hAnsi="XO Thames" w:eastAsia="XO Thames" w:cs="XO Thames"/>
          <w:b/>
          <w:color w:val="000000"/>
          <w:spacing w:val="3"/>
          <w:sz w:val="28"/>
          <w:szCs w:val="24"/>
        </w:rPr>
        <w:t xml:space="preserve">не осуществляется</w:t>
      </w:r>
      <w:r>
        <w:rPr>
          <w:rFonts w:ascii="XO Thames" w:hAnsi="XO Thames" w:eastAsia="XO Thames" w:cs="XO Thames"/>
          <w:color w:val="000000"/>
          <w:spacing w:val="3"/>
          <w:sz w:val="28"/>
          <w:szCs w:val="24"/>
        </w:rPr>
        <w:t xml:space="preserve">.</w:t>
      </w:r>
      <w:r>
        <w:rPr>
          <w:rFonts w:ascii="XO Thames" w:hAnsi="XO Thames" w:cs="XO Thames"/>
          <w:sz w:val="28"/>
          <w:szCs w:val="28"/>
        </w:rPr>
      </w:r>
    </w:p>
    <w:p>
      <w:pPr>
        <w:pStyle w:val="837"/>
        <w:numPr>
          <w:ilvl w:val="0"/>
          <w:numId w:val="2"/>
        </w:numPr>
        <w:ind w:left="0" w:right="0" w:firstLine="709"/>
        <w:jc w:val="both"/>
        <w:spacing w:after="0" w:afterAutospacing="0"/>
        <w:rPr>
          <w:rFonts w:ascii="XO Thames" w:hAnsi="XO Thames" w:eastAsia="XO Thames" w:cs="XO Thames"/>
          <w:color w:val="000000"/>
          <w:spacing w:val="3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XO Thames" w:hAnsi="XO Thames" w:eastAsia="XO Thames" w:cs="XO Thames"/>
          <w:color w:val="000000"/>
          <w:spacing w:val="3"/>
          <w:sz w:val="28"/>
          <w:szCs w:val="24"/>
        </w:rPr>
      </w:r>
      <w:r>
        <w:rPr>
          <w:rFonts w:ascii="XO Thames" w:hAnsi="XO Thames" w:eastAsia="XO Thames" w:cs="XO Thames"/>
          <w:color w:val="000000"/>
          <w:spacing w:val="3"/>
          <w:sz w:val="28"/>
          <w:szCs w:val="24"/>
        </w:rPr>
        <w:t xml:space="preserve">Для заключения договора используется типовая форма, размещенная в составе аукционной документации (Приложение № 2, 3).</w:t>
      </w:r>
      <w:r>
        <w:rPr>
          <w:rFonts w:ascii="XO Thames" w:hAnsi="XO Thames" w:cs="XO Thames"/>
          <w:sz w:val="28"/>
          <w:szCs w:val="28"/>
        </w:rPr>
      </w:r>
    </w:p>
    <w:p>
      <w:pPr>
        <w:pStyle w:val="837"/>
        <w:numPr>
          <w:ilvl w:val="0"/>
          <w:numId w:val="2"/>
        </w:numPr>
        <w:ind w:left="0" w:right="0" w:firstLine="709"/>
        <w:jc w:val="both"/>
        <w:spacing w:after="0" w:afterAutospacing="0"/>
        <w:rPr>
          <w:rFonts w:ascii="XO Thames" w:hAnsi="XO Thames" w:eastAsia="XO Thames" w:cs="XO Thames"/>
          <w:color w:val="000000"/>
          <w:spacing w:val="3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XO Thames" w:hAnsi="XO Thames" w:eastAsia="XO Thames" w:cs="XO Thames"/>
          <w:color w:val="000000"/>
          <w:spacing w:val="3"/>
          <w:sz w:val="28"/>
          <w:szCs w:val="24"/>
        </w:rPr>
      </w:r>
      <w:r>
        <w:rPr>
          <w:rFonts w:ascii="XO Thames" w:hAnsi="XO Thames" w:eastAsia="XO Thames" w:cs="XO Thames"/>
          <w:color w:val="000000"/>
          <w:spacing w:val="3"/>
          <w:sz w:val="28"/>
          <w:szCs w:val="24"/>
        </w:rPr>
        <w:t xml:space="preserve">Победителю торгов необходимо самостоятельно обеспечить наличие действующей УКЭП и доступ к личному кабинету в системе «Федеральное имущество онлайн».</w:t>
      </w:r>
      <w:r>
        <w:rPr>
          <w:rFonts w:ascii="XO Thames" w:hAnsi="XO Thames" w:cs="XO Thames"/>
          <w:sz w:val="28"/>
          <w:szCs w:val="28"/>
        </w:rPr>
      </w:r>
    </w:p>
    <w:p>
      <w:pPr>
        <w:pStyle w:val="837"/>
        <w:numPr>
          <w:ilvl w:val="0"/>
          <w:numId w:val="2"/>
        </w:numPr>
        <w:ind w:left="0" w:right="0" w:firstLine="709"/>
        <w:jc w:val="both"/>
        <w:spacing w:after="0" w:afterAutospacing="0"/>
        <w:rPr>
          <w:rFonts w:ascii="XO Thames" w:hAnsi="XO Thames" w:eastAsia="XO Thames" w:cs="XO Thames"/>
          <w:color w:val="000000"/>
          <w:spacing w:val="3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XO Thames" w:hAnsi="XO Thames" w:eastAsia="XO Thames" w:cs="XO Thames"/>
          <w:color w:val="000000"/>
          <w:spacing w:val="3"/>
          <w:sz w:val="28"/>
          <w:szCs w:val="24"/>
        </w:rPr>
      </w:r>
      <w:r>
        <w:rPr>
          <w:rFonts w:ascii="XO Thames" w:hAnsi="XO Thames" w:eastAsia="XO Thames" w:cs="XO Thames"/>
          <w:color w:val="000000"/>
          <w:spacing w:val="3"/>
          <w:sz w:val="28"/>
          <w:szCs w:val="24"/>
        </w:rPr>
        <w:t xml:space="preserve">Договор заключается не ранее чем через 10 (десять) дней со дня размещения протокола о результатах торгов.</w:t>
      </w:r>
      <w:r>
        <w:rPr>
          <w:rFonts w:ascii="XO Thames" w:hAnsi="XO Thames" w:cs="XO Thames"/>
          <w:sz w:val="28"/>
          <w:szCs w:val="28"/>
        </w:rPr>
      </w:r>
    </w:p>
    <w:p>
      <w:pPr>
        <w:pStyle w:val="837"/>
        <w:numPr>
          <w:ilvl w:val="0"/>
          <w:numId w:val="2"/>
        </w:numPr>
        <w:ind w:left="0" w:right="0" w:firstLine="709"/>
        <w:jc w:val="both"/>
        <w:spacing w:after="0" w:afterAutospacing="0"/>
        <w:rPr>
          <w:rFonts w:ascii="XO Thames" w:hAnsi="XO Thames" w:cs="XO Thame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XO Thames" w:hAnsi="XO Thames" w:eastAsia="XO Thames" w:cs="XO Thames"/>
          <w:color w:val="000000"/>
          <w:spacing w:val="3"/>
          <w:sz w:val="28"/>
          <w:szCs w:val="24"/>
        </w:rPr>
      </w:r>
      <w:r>
        <w:rPr>
          <w:rFonts w:ascii="XO Thames" w:hAnsi="XO Thames" w:eastAsia="XO Thames" w:cs="XO Thames"/>
          <w:color w:val="000000"/>
          <w:spacing w:val="3"/>
          <w:sz w:val="28"/>
          <w:szCs w:val="24"/>
          <w:highlight w:val="none"/>
        </w:rPr>
        <w:t xml:space="preserve">В случае возникновения технических проблем </w:t>
      </w:r>
      <w:r>
        <w:rPr>
          <w:rFonts w:ascii="XO Thames" w:hAnsi="XO Thames" w:cs="XO Thames"/>
          <w:sz w:val="28"/>
          <w:szCs w:val="28"/>
        </w:rPr>
      </w:r>
      <w:r/>
      <w:r>
        <w:rPr>
          <w:rFonts w:ascii="XO Thames" w:hAnsi="XO Thames" w:eastAsia="XO Thames" w:cs="XO Thames"/>
          <w:color w:val="000000"/>
          <w:spacing w:val="3"/>
          <w:sz w:val="28"/>
          <w:szCs w:val="24"/>
          <w:highlight w:val="none"/>
        </w:rPr>
        <w:t xml:space="preserve">при заключении договора посредством сервиса ФГИАС ЕСУГИ пользователям </w:t>
      </w:r>
      <w:r/>
      <w:r>
        <w:rPr>
          <w:rFonts w:ascii="XO Thames" w:hAnsi="XO Thames" w:cs="XO Thames"/>
          <w:sz w:val="28"/>
          <w:szCs w:val="28"/>
        </w:rPr>
      </w:r>
      <w:r>
        <w:rPr>
          <w:rFonts w:ascii="XO Thames" w:hAnsi="XO Thames" w:eastAsia="XO Thames" w:cs="XO Thames"/>
          <w:color w:val="000000"/>
          <w:spacing w:val="3"/>
          <w:sz w:val="28"/>
          <w:szCs w:val="24"/>
          <w:highlight w:val="none"/>
        </w:rPr>
        <w:t xml:space="preserve">необходимо обращаться в Единую службу поддержки Росимущества (ЕСП) </w:t>
      </w:r>
      <w:r/>
      <w:r>
        <w:rPr>
          <w:rFonts w:ascii="XO Thames" w:hAnsi="XO Thames" w:cs="XO Thames"/>
          <w:sz w:val="28"/>
          <w:szCs w:val="28"/>
        </w:rPr>
      </w:r>
      <w:r>
        <w:rPr>
          <w:rFonts w:ascii="XO Thames" w:hAnsi="XO Thames" w:eastAsia="XO Thames" w:cs="XO Thames"/>
          <w:color w:val="000000"/>
          <w:spacing w:val="3"/>
          <w:sz w:val="28"/>
          <w:szCs w:val="24"/>
          <w:highlight w:val="none"/>
        </w:rPr>
        <w:t xml:space="preserve">на адрес электронной почты: esp@rosim.gov.ru.</w:t>
      </w:r>
      <w:r/>
      <w:r>
        <w:rPr>
          <w:rFonts w:ascii="XO Thames" w:hAnsi="XO Thames" w:eastAsia="XO Thames" w:cs="XO Thames"/>
          <w:color w:val="000000"/>
          <w:spacing w:val="3"/>
          <w:sz w:val="28"/>
          <w:szCs w:val="24"/>
          <w:highlight w:val="none"/>
        </w:rPr>
      </w:r>
      <w:r>
        <w:rPr>
          <w:rFonts w:ascii="XO Thames" w:hAnsi="XO Thames" w:eastAsia="XO Thames" w:cs="XO Thames"/>
          <w:color w:val="000000"/>
          <w:spacing w:val="3"/>
          <w:sz w:val="28"/>
          <w:szCs w:val="24"/>
          <w:highlight w:val="none"/>
        </w:rPr>
      </w:r>
      <w:r>
        <w:rPr>
          <w:rFonts w:ascii="XO Thames" w:hAnsi="XO Thames" w:cs="XO Thames"/>
          <w:sz w:val="28"/>
          <w:szCs w:val="28"/>
        </w:rPr>
      </w:r>
    </w:p>
    <w:p>
      <w:pPr>
        <w:rPr>
          <w:rFonts w:ascii="XO Thames" w:hAnsi="XO Thames" w:cs="XO Thames"/>
          <w:sz w:val="24"/>
          <w:szCs w:val="24"/>
        </w:rPr>
      </w:pPr>
      <w:r>
        <w:rPr>
          <w:rFonts w:ascii="XO Thames" w:hAnsi="XO Thames" w:eastAsia="XO Thames" w:cs="XO Thames"/>
          <w:sz w:val="24"/>
          <w:szCs w:val="24"/>
        </w:rPr>
      </w:r>
      <w:r>
        <w:rPr>
          <w:rFonts w:ascii="XO Thames" w:hAnsi="XO Thames" w:cs="XO Thames"/>
          <w:sz w:val="24"/>
          <w:szCs w:val="24"/>
        </w:rPr>
      </w:r>
      <w:r>
        <w:rPr>
          <w:rFonts w:ascii="XO Thames" w:hAnsi="XO Thames" w:cs="XO Thames"/>
          <w:sz w:val="24"/>
          <w:szCs w:val="24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XO Thames">
    <w:panose1 w:val="02020603050405020304"/>
  </w:font>
  <w:font w:name="Times New Roman">
    <w:panose1 w:val="02020603050405020304"/>
  </w:font>
  <w:font w:name="Liberation Sans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09" w:hanging="360"/>
      </w:pPr>
      <w:rPr>
        <w:rFonts w:ascii="Liberation Sans" w:hAnsi="Liberation Sans" w:eastAsia="Liberation Sans" w:cs="Liberation Sans"/>
        <w:color w:val="000000"/>
        <w:spacing w:val="3"/>
        <w:sz w:val="24"/>
      </w:rPr>
    </w:lvl>
    <w:lvl w:ilvl="1">
      <w:start w:val="1"/>
      <w:numFmt w:val="decimal"/>
      <w:isLgl w:val="false"/>
      <w:suff w:val="tab"/>
      <w:lvlText w:val="%2."/>
      <w:lvlJc w:val="right"/>
      <w:pPr>
        <w:ind w:left="1429" w:hanging="360"/>
      </w:pPr>
    </w:lvl>
    <w:lvl w:ilvl="2">
      <w:start w:val="1"/>
      <w:numFmt w:val="decimal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right"/>
      <w:pPr>
        <w:ind w:left="2869" w:hanging="360"/>
      </w:pPr>
    </w:lvl>
    <w:lvl w:ilvl="4">
      <w:start w:val="1"/>
      <w:numFmt w:val="decimal"/>
      <w:isLgl w:val="false"/>
      <w:suff w:val="tab"/>
      <w:lvlText w:val="%5."/>
      <w:lvlJc w:val="right"/>
      <w:pPr>
        <w:ind w:left="3589" w:hanging="360"/>
      </w:pPr>
    </w:lvl>
    <w:lvl w:ilvl="5">
      <w:start w:val="1"/>
      <w:numFmt w:val="decimal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right"/>
      <w:pPr>
        <w:ind w:left="5029" w:hanging="360"/>
      </w:pPr>
    </w:lvl>
    <w:lvl w:ilvl="7">
      <w:start w:val="1"/>
      <w:numFmt w:val="decimal"/>
      <w:isLgl w:val="false"/>
      <w:suff w:val="tab"/>
      <w:lvlText w:val="%8."/>
      <w:lvlJc w:val="right"/>
      <w:pPr>
        <w:ind w:left="5749" w:hanging="360"/>
      </w:pPr>
    </w:lvl>
    <w:lvl w:ilvl="8">
      <w:start w:val="1"/>
      <w:numFmt w:val="decimal"/>
      <w:isLgl w:val="false"/>
      <w:suff w:val="tab"/>
      <w:lvlText w:val="%9."/>
      <w:lvlJc w:val="right"/>
      <w:pPr>
        <w:ind w:left="6469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09" w:hanging="360"/>
      </w:pPr>
      <w:rPr>
        <w:rFonts w:ascii="Liberation Sans" w:hAnsi="Liberation Sans" w:eastAsia="Liberation Sans" w:cs="Liberation Sans"/>
        <w:color w:val="000000"/>
        <w:spacing w:val="3"/>
        <w:sz w:val="24"/>
      </w:rPr>
    </w:lvl>
    <w:lvl w:ilvl="1">
      <w:start w:val="1"/>
      <w:numFmt w:val="decimal"/>
      <w:isLgl w:val="false"/>
      <w:suff w:val="tab"/>
      <w:lvlText w:val="%2."/>
      <w:lvlJc w:val="right"/>
      <w:pPr>
        <w:ind w:left="1429" w:hanging="360"/>
      </w:pPr>
    </w:lvl>
    <w:lvl w:ilvl="2">
      <w:start w:val="1"/>
      <w:numFmt w:val="decimal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right"/>
      <w:pPr>
        <w:ind w:left="2869" w:hanging="360"/>
      </w:pPr>
    </w:lvl>
    <w:lvl w:ilvl="4">
      <w:start w:val="1"/>
      <w:numFmt w:val="decimal"/>
      <w:isLgl w:val="false"/>
      <w:suff w:val="tab"/>
      <w:lvlText w:val="%5."/>
      <w:lvlJc w:val="right"/>
      <w:pPr>
        <w:ind w:left="3589" w:hanging="360"/>
      </w:pPr>
    </w:lvl>
    <w:lvl w:ilvl="5">
      <w:start w:val="1"/>
      <w:numFmt w:val="decimal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right"/>
      <w:pPr>
        <w:ind w:left="5029" w:hanging="360"/>
      </w:pPr>
    </w:lvl>
    <w:lvl w:ilvl="7">
      <w:start w:val="1"/>
      <w:numFmt w:val="decimal"/>
      <w:isLgl w:val="false"/>
      <w:suff w:val="tab"/>
      <w:lvlText w:val="%8."/>
      <w:lvlJc w:val="right"/>
      <w:pPr>
        <w:ind w:left="5749" w:hanging="360"/>
      </w:pPr>
    </w:lvl>
    <w:lvl w:ilvl="8">
      <w:start w:val="1"/>
      <w:numFmt w:val="decimal"/>
      <w:isLgl w:val="false"/>
      <w:suff w:val="tab"/>
      <w:lvlText w:val="%9."/>
      <w:lvlJc w:val="right"/>
      <w:pPr>
        <w:ind w:left="646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7">
    <w:name w:val="Heading 1"/>
    <w:basedOn w:val="833"/>
    <w:next w:val="833"/>
    <w:link w:val="658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658">
    <w:name w:val="Heading 1 Char"/>
    <w:link w:val="657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659">
    <w:name w:val="Heading 2"/>
    <w:basedOn w:val="833"/>
    <w:next w:val="833"/>
    <w:link w:val="660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660">
    <w:name w:val="Heading 2 Char"/>
    <w:link w:val="659"/>
    <w:uiPriority w:val="9"/>
    <w:rPr>
      <w:rFonts w:ascii="Liberation Sans" w:hAnsi="Liberation Sans" w:eastAsia="Liberation Sans" w:cs="Liberation Sans"/>
      <w:sz w:val="34"/>
    </w:rPr>
  </w:style>
  <w:style w:type="paragraph" w:styleId="661">
    <w:name w:val="Heading 3"/>
    <w:basedOn w:val="833"/>
    <w:next w:val="833"/>
    <w:link w:val="662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662">
    <w:name w:val="Heading 3 Char"/>
    <w:link w:val="661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663">
    <w:name w:val="Heading 4"/>
    <w:basedOn w:val="833"/>
    <w:next w:val="833"/>
    <w:link w:val="664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664">
    <w:name w:val="Heading 4 Char"/>
    <w:link w:val="663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665">
    <w:name w:val="Heading 5"/>
    <w:basedOn w:val="833"/>
    <w:next w:val="833"/>
    <w:link w:val="666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666">
    <w:name w:val="Heading 5 Char"/>
    <w:link w:val="665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667">
    <w:name w:val="Heading 6"/>
    <w:basedOn w:val="833"/>
    <w:next w:val="833"/>
    <w:link w:val="668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668">
    <w:name w:val="Heading 6 Char"/>
    <w:link w:val="667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669">
    <w:name w:val="Heading 7"/>
    <w:basedOn w:val="833"/>
    <w:next w:val="833"/>
    <w:link w:val="670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670">
    <w:name w:val="Heading 7 Char"/>
    <w:link w:val="669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671">
    <w:name w:val="Heading 8"/>
    <w:basedOn w:val="833"/>
    <w:next w:val="833"/>
    <w:link w:val="672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672">
    <w:name w:val="Heading 8 Char"/>
    <w:link w:val="671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673">
    <w:name w:val="Heading 9"/>
    <w:basedOn w:val="833"/>
    <w:next w:val="833"/>
    <w:link w:val="674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674">
    <w:name w:val="Heading 9 Char"/>
    <w:link w:val="673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675">
    <w:name w:val="Title"/>
    <w:basedOn w:val="833"/>
    <w:next w:val="833"/>
    <w:link w:val="67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6">
    <w:name w:val="Title Char"/>
    <w:link w:val="675"/>
    <w:uiPriority w:val="10"/>
    <w:rPr>
      <w:sz w:val="48"/>
      <w:szCs w:val="48"/>
    </w:rPr>
  </w:style>
  <w:style w:type="paragraph" w:styleId="677">
    <w:name w:val="Subtitle"/>
    <w:basedOn w:val="833"/>
    <w:next w:val="833"/>
    <w:link w:val="678"/>
    <w:uiPriority w:val="11"/>
    <w:qFormat/>
    <w:pPr>
      <w:spacing w:before="200" w:after="200"/>
    </w:pPr>
    <w:rPr>
      <w:sz w:val="24"/>
      <w:szCs w:val="24"/>
    </w:rPr>
  </w:style>
  <w:style w:type="character" w:styleId="678">
    <w:name w:val="Subtitle Char"/>
    <w:link w:val="677"/>
    <w:uiPriority w:val="11"/>
    <w:rPr>
      <w:sz w:val="24"/>
      <w:szCs w:val="24"/>
    </w:rPr>
  </w:style>
  <w:style w:type="paragraph" w:styleId="679">
    <w:name w:val="Quote"/>
    <w:basedOn w:val="833"/>
    <w:next w:val="833"/>
    <w:link w:val="680"/>
    <w:uiPriority w:val="29"/>
    <w:qFormat/>
    <w:pPr>
      <w:ind w:left="720" w:right="720"/>
    </w:pPr>
    <w:rPr>
      <w:i/>
    </w:rPr>
  </w:style>
  <w:style w:type="character" w:styleId="680">
    <w:name w:val="Quote Char"/>
    <w:link w:val="679"/>
    <w:uiPriority w:val="29"/>
    <w:rPr>
      <w:i/>
    </w:rPr>
  </w:style>
  <w:style w:type="paragraph" w:styleId="681">
    <w:name w:val="Intense Quote"/>
    <w:basedOn w:val="833"/>
    <w:next w:val="833"/>
    <w:link w:val="68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2">
    <w:name w:val="Intense Quote Char"/>
    <w:link w:val="681"/>
    <w:uiPriority w:val="30"/>
    <w:rPr>
      <w:i/>
    </w:rPr>
  </w:style>
  <w:style w:type="paragraph" w:styleId="683">
    <w:name w:val="Header"/>
    <w:basedOn w:val="833"/>
    <w:link w:val="68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4">
    <w:name w:val="Header Char"/>
    <w:link w:val="683"/>
    <w:uiPriority w:val="99"/>
  </w:style>
  <w:style w:type="paragraph" w:styleId="685">
    <w:name w:val="Footer"/>
    <w:basedOn w:val="833"/>
    <w:link w:val="68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6">
    <w:name w:val="Footer Char"/>
    <w:link w:val="685"/>
    <w:uiPriority w:val="99"/>
  </w:style>
  <w:style w:type="paragraph" w:styleId="687">
    <w:name w:val="Caption"/>
    <w:basedOn w:val="833"/>
    <w:next w:val="833"/>
    <w:link w:val="68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8">
    <w:name w:val="Caption Char"/>
    <w:link w:val="687"/>
    <w:uiPriority w:val="35"/>
    <w:rPr>
      <w:b/>
      <w:bCs/>
      <w:color w:val="4f81bd" w:themeColor="accent1"/>
      <w:sz w:val="18"/>
      <w:szCs w:val="18"/>
    </w:rPr>
  </w:style>
  <w:style w:type="table" w:styleId="689">
    <w:name w:val="Table Grid"/>
    <w:basedOn w:val="834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0">
    <w:name w:val="Table Grid Light"/>
    <w:basedOn w:val="83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1">
    <w:name w:val="Plain Table 1"/>
    <w:basedOn w:val="83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692">
    <w:name w:val="Plain Table 2"/>
    <w:basedOn w:val="834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693">
    <w:name w:val="Plain Table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4">
    <w:name w:val="Plain Table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Plain Table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6">
    <w:name w:val="Grid Table 1 Light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1 Light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3">
    <w:name w:val="Grid Table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2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3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4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8">
    <w:name w:val="Grid Table 4 - Accent 1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9">
    <w:name w:val="Grid Table 4 - Accent 2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20">
    <w:name w:val="Grid Table 4 - Accent 3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1">
    <w:name w:val="Grid Table 4 - Accent 4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2">
    <w:name w:val="Grid Table 4 - Accent 5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3">
    <w:name w:val="Grid Table 4 - Accent 6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4">
    <w:name w:val="Grid Table 5 Dark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5">
    <w:name w:val="Grid Table 5 Dark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27">
    <w:name w:val="Grid Table 5 Dark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28">
    <w:name w:val="Grid Table 5 Dark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29">
    <w:name w:val="Grid Table 5 Dark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30">
    <w:name w:val="Grid Table 5 Dark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31">
    <w:name w:val="Grid Table 6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732">
    <w:name w:val="Grid Table 6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733">
    <w:name w:val="Grid Table 6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734">
    <w:name w:val="Grid Table 6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735">
    <w:name w:val="Grid Table 6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736">
    <w:name w:val="Grid Table 6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37">
    <w:name w:val="Grid Table 6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38">
    <w:name w:val="Grid Table 7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317bba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254374" w:themeColor="accent5" w:themeShade="95"/>
        <w:sz w:val="22"/>
      </w:rPr>
    </w:tblStylePr>
    <w:tblStylePr w:type="firstCol">
      <w:rPr>
        <w:rFonts w:ascii="Liberation Sans" w:hAnsi="Liberation Sans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7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1 Light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List Table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3">
    <w:name w:val="List Table 2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4">
    <w:name w:val="List Table 2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5">
    <w:name w:val="List Table 2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6">
    <w:name w:val="List Table 2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7">
    <w:name w:val="List Table 2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8">
    <w:name w:val="List Table 2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9">
    <w:name w:val="List Table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3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4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5 Dark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4">
    <w:name w:val="List Table 5 Dark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5">
    <w:name w:val="List Table 5 Dark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6">
    <w:name w:val="List Table 5 Dark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7">
    <w:name w:val="List Table 5 Dark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8">
    <w:name w:val="List Table 5 Dark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9">
    <w:name w:val="List Table 5 Dark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80">
    <w:name w:val="List Table 6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1">
    <w:name w:val="List Table 6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2">
    <w:name w:val="List Table 6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3">
    <w:name w:val="List Table 6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4">
    <w:name w:val="List Table 6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5">
    <w:name w:val="List Table 6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6">
    <w:name w:val="List Table 6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7">
    <w:name w:val="List Table 7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788">
    <w:name w:val="List Table 7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245d8d" w:themeColor="accent1" w:themeShade="95"/>
        <w:sz w:val="22"/>
      </w:rPr>
    </w:tblStylePr>
    <w:tblStylePr w:type="firstCol">
      <w:rPr>
        <w:rFonts w:ascii="Liberation Sans" w:hAnsi="Liberation Sans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245d8d" w:themeColor="accent1" w:themeShade="95"/>
        <w:sz w:val="22"/>
      </w:rPr>
    </w:tblStylePr>
  </w:style>
  <w:style w:type="table" w:styleId="789">
    <w:name w:val="List Table 7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790">
    <w:name w:val="List Table 7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791">
    <w:name w:val="List Table 7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792">
    <w:name w:val="List Table 7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335e9e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335e9e" w:themeColor="accent5" w:themeTint="9A" w:themeShade="95"/>
        <w:sz w:val="22"/>
      </w:rPr>
    </w:tblStylePr>
  </w:style>
  <w:style w:type="table" w:styleId="793">
    <w:name w:val="List Table 7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794">
    <w:name w:val="Lined - Accent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5">
    <w:name w:val="Lined - Accent 1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6">
    <w:name w:val="Lined - Accent 2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7">
    <w:name w:val="Lined - Accent 3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8">
    <w:name w:val="Lined - Accent 4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99">
    <w:name w:val="Lined - Accent 5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0">
    <w:name w:val="Lined - Accent 6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1">
    <w:name w:val="Bordered &amp; Lined - Accent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2">
    <w:name w:val="Bordered &amp; Lined - Accent 1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3">
    <w:name w:val="Bordered &amp; Lined - Accent 2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4">
    <w:name w:val="Bordered &amp; Lined - Accent 3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5">
    <w:name w:val="Bordered &amp; Lined - Accent 4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6">
    <w:name w:val="Bordered &amp; Lined - Accent 5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7">
    <w:name w:val="Bordered &amp; Lined - Accent 6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8">
    <w:name w:val="Bordered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9">
    <w:name w:val="Bordered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10">
    <w:name w:val="Bordered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1">
    <w:name w:val="Bordered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2">
    <w:name w:val="Bordered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3">
    <w:name w:val="Bordered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4">
    <w:name w:val="Bordered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5">
    <w:name w:val="Hyperlink"/>
    <w:uiPriority w:val="99"/>
    <w:unhideWhenUsed/>
    <w:rPr>
      <w:color w:val="0000ff" w:themeColor="hyperlink"/>
      <w:u w:val="single"/>
    </w:rPr>
  </w:style>
  <w:style w:type="paragraph" w:styleId="816">
    <w:name w:val="footnote text"/>
    <w:basedOn w:val="833"/>
    <w:link w:val="817"/>
    <w:uiPriority w:val="99"/>
    <w:semiHidden/>
    <w:unhideWhenUsed/>
    <w:pPr>
      <w:spacing w:after="40" w:line="240" w:lineRule="auto"/>
    </w:pPr>
    <w:rPr>
      <w:sz w:val="18"/>
    </w:rPr>
  </w:style>
  <w:style w:type="character" w:styleId="817">
    <w:name w:val="Footnote Text Char"/>
    <w:link w:val="816"/>
    <w:uiPriority w:val="99"/>
    <w:rPr>
      <w:sz w:val="18"/>
    </w:rPr>
  </w:style>
  <w:style w:type="character" w:styleId="818">
    <w:name w:val="footnote reference"/>
    <w:uiPriority w:val="99"/>
    <w:unhideWhenUsed/>
    <w:rPr>
      <w:vertAlign w:val="superscript"/>
    </w:rPr>
  </w:style>
  <w:style w:type="paragraph" w:styleId="819">
    <w:name w:val="endnote text"/>
    <w:basedOn w:val="833"/>
    <w:link w:val="820"/>
    <w:uiPriority w:val="99"/>
    <w:semiHidden/>
    <w:unhideWhenUsed/>
    <w:pPr>
      <w:spacing w:after="0" w:line="240" w:lineRule="auto"/>
    </w:pPr>
    <w:rPr>
      <w:sz w:val="20"/>
    </w:rPr>
  </w:style>
  <w:style w:type="character" w:styleId="820">
    <w:name w:val="Endnote Text Char"/>
    <w:link w:val="819"/>
    <w:uiPriority w:val="99"/>
    <w:rPr>
      <w:sz w:val="20"/>
    </w:rPr>
  </w:style>
  <w:style w:type="character" w:styleId="821">
    <w:name w:val="endnote reference"/>
    <w:uiPriority w:val="99"/>
    <w:semiHidden/>
    <w:unhideWhenUsed/>
    <w:rPr>
      <w:vertAlign w:val="superscript"/>
    </w:rPr>
  </w:style>
  <w:style w:type="paragraph" w:styleId="822">
    <w:name w:val="toc 1"/>
    <w:basedOn w:val="833"/>
    <w:next w:val="833"/>
    <w:uiPriority w:val="39"/>
    <w:unhideWhenUsed/>
    <w:pPr>
      <w:ind w:left="0" w:right="0" w:firstLine="0"/>
      <w:spacing w:after="57"/>
    </w:pPr>
  </w:style>
  <w:style w:type="paragraph" w:styleId="823">
    <w:name w:val="toc 2"/>
    <w:basedOn w:val="833"/>
    <w:next w:val="833"/>
    <w:uiPriority w:val="39"/>
    <w:unhideWhenUsed/>
    <w:pPr>
      <w:ind w:left="283" w:right="0" w:firstLine="0"/>
      <w:spacing w:after="57"/>
    </w:pPr>
  </w:style>
  <w:style w:type="paragraph" w:styleId="824">
    <w:name w:val="toc 3"/>
    <w:basedOn w:val="833"/>
    <w:next w:val="833"/>
    <w:uiPriority w:val="39"/>
    <w:unhideWhenUsed/>
    <w:pPr>
      <w:ind w:left="567" w:right="0" w:firstLine="0"/>
      <w:spacing w:after="57"/>
    </w:pPr>
  </w:style>
  <w:style w:type="paragraph" w:styleId="825">
    <w:name w:val="toc 4"/>
    <w:basedOn w:val="833"/>
    <w:next w:val="833"/>
    <w:uiPriority w:val="39"/>
    <w:unhideWhenUsed/>
    <w:pPr>
      <w:ind w:left="850" w:right="0" w:firstLine="0"/>
      <w:spacing w:after="57"/>
    </w:pPr>
  </w:style>
  <w:style w:type="paragraph" w:styleId="826">
    <w:name w:val="toc 5"/>
    <w:basedOn w:val="833"/>
    <w:next w:val="833"/>
    <w:uiPriority w:val="39"/>
    <w:unhideWhenUsed/>
    <w:pPr>
      <w:ind w:left="1134" w:right="0" w:firstLine="0"/>
      <w:spacing w:after="57"/>
    </w:pPr>
  </w:style>
  <w:style w:type="paragraph" w:styleId="827">
    <w:name w:val="toc 6"/>
    <w:basedOn w:val="833"/>
    <w:next w:val="833"/>
    <w:uiPriority w:val="39"/>
    <w:unhideWhenUsed/>
    <w:pPr>
      <w:ind w:left="1417" w:right="0" w:firstLine="0"/>
      <w:spacing w:after="57"/>
    </w:pPr>
  </w:style>
  <w:style w:type="paragraph" w:styleId="828">
    <w:name w:val="toc 7"/>
    <w:basedOn w:val="833"/>
    <w:next w:val="833"/>
    <w:uiPriority w:val="39"/>
    <w:unhideWhenUsed/>
    <w:pPr>
      <w:ind w:left="1701" w:right="0" w:firstLine="0"/>
      <w:spacing w:after="57"/>
    </w:pPr>
  </w:style>
  <w:style w:type="paragraph" w:styleId="829">
    <w:name w:val="toc 8"/>
    <w:basedOn w:val="833"/>
    <w:next w:val="833"/>
    <w:uiPriority w:val="39"/>
    <w:unhideWhenUsed/>
    <w:pPr>
      <w:ind w:left="1984" w:right="0" w:firstLine="0"/>
      <w:spacing w:after="57"/>
    </w:pPr>
  </w:style>
  <w:style w:type="paragraph" w:styleId="830">
    <w:name w:val="toc 9"/>
    <w:basedOn w:val="833"/>
    <w:next w:val="833"/>
    <w:uiPriority w:val="39"/>
    <w:unhideWhenUsed/>
    <w:pPr>
      <w:ind w:left="2268" w:right="0" w:firstLine="0"/>
      <w:spacing w:after="57"/>
    </w:pPr>
  </w:style>
  <w:style w:type="paragraph" w:styleId="831">
    <w:name w:val="TOC Heading"/>
    <w:uiPriority w:val="39"/>
    <w:unhideWhenUsed/>
  </w:style>
  <w:style w:type="paragraph" w:styleId="832">
    <w:name w:val="table of figures"/>
    <w:basedOn w:val="833"/>
    <w:next w:val="833"/>
    <w:uiPriority w:val="99"/>
    <w:unhideWhenUsed/>
    <w:pPr>
      <w:spacing w:after="0" w:afterAutospacing="0"/>
    </w:pPr>
  </w:style>
  <w:style w:type="paragraph" w:styleId="833" w:default="1">
    <w:name w:val="Normal"/>
    <w:qFormat/>
  </w:style>
  <w:style w:type="table" w:styleId="83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5" w:default="1">
    <w:name w:val="No List"/>
    <w:uiPriority w:val="99"/>
    <w:semiHidden/>
    <w:unhideWhenUsed/>
  </w:style>
  <w:style w:type="paragraph" w:styleId="836">
    <w:name w:val="No Spacing"/>
    <w:basedOn w:val="833"/>
    <w:uiPriority w:val="1"/>
    <w:qFormat/>
    <w:pPr>
      <w:spacing w:after="0" w:line="240" w:lineRule="auto"/>
    </w:pPr>
  </w:style>
  <w:style w:type="paragraph" w:styleId="837">
    <w:name w:val="List Paragraph"/>
    <w:basedOn w:val="833"/>
    <w:uiPriority w:val="34"/>
    <w:qFormat/>
    <w:pPr>
      <w:contextualSpacing/>
      <w:ind w:left="720"/>
    </w:pPr>
  </w:style>
  <w:style w:type="character" w:styleId="838" w:default="1">
    <w:name w:val="Default Paragraph Font"/>
    <w:uiPriority w:val="1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ekaterina.kvacheva</cp:lastModifiedBy>
  <cp:revision>3</cp:revision>
  <dcterms:modified xsi:type="dcterms:W3CDTF">2026-10-08T13:06:16Z</dcterms:modified>
</cp:coreProperties>
</file>