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28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Договор купли-продажи древесины </w:t>
      </w:r>
    </w:p>
    <w:p>
      <w:pPr>
        <w:pStyle w:val="Normal"/>
        <w:spacing w:lineRule="auto" w:line="228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2026/Д-           /ХМАО</w:t>
      </w:r>
    </w:p>
    <w:p>
      <w:pPr>
        <w:pStyle w:val="Normal"/>
        <w:spacing w:lineRule="auto" w:line="22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28"/>
        <w:rPr>
          <w:sz w:val="24"/>
          <w:szCs w:val="24"/>
        </w:rPr>
      </w:pPr>
      <w:r>
        <w:rPr>
          <w:sz w:val="24"/>
          <w:szCs w:val="24"/>
        </w:rPr>
        <w:t>г. Тюмень                                                                                                    «</w:t>
      </w:r>
      <w:r>
        <w:rPr>
          <w:sz w:val="24"/>
          <w:szCs w:val="24"/>
          <w:u w:val="single"/>
        </w:rPr>
        <w:t xml:space="preserve">       </w:t>
      </w:r>
      <w:r>
        <w:rPr>
          <w:sz w:val="24"/>
          <w:szCs w:val="24"/>
        </w:rPr>
        <w:t xml:space="preserve">»  </w:t>
      </w:r>
      <w:r>
        <w:rPr>
          <w:sz w:val="24"/>
          <w:szCs w:val="24"/>
          <w:u w:val="single"/>
        </w:rPr>
        <w:t xml:space="preserve">                       </w:t>
      </w:r>
      <w:r>
        <w:rPr>
          <w:sz w:val="24"/>
          <w:szCs w:val="24"/>
        </w:rPr>
        <w:t>2026года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Межрегиональное территориальное управление Федерального агентства по управлению государственным имуществом в Тюменской области, Ханты-Мансийском автономном округе-Югре, Ямало-Ненецком автономном округе</w:t>
      </w:r>
      <w:r>
        <w:rPr>
          <w:sz w:val="24"/>
          <w:szCs w:val="24"/>
        </w:rPr>
        <w:t xml:space="preserve">, именуемое в дальнейшем «Продавец»в лице руководителя Лейбенкова Сергея Николаевича, действующего на основании Приказа МТУ Министерства финансов Российской Федерации от 27.08.2024 №1525,  </w:t>
      </w:r>
      <w:r>
        <w:rPr>
          <w:spacing w:val="-2"/>
          <w:sz w:val="24"/>
          <w:szCs w:val="24"/>
        </w:rPr>
        <w:t xml:space="preserve">с </w:t>
      </w:r>
      <w:r>
        <w:rPr>
          <w:sz w:val="24"/>
          <w:szCs w:val="24"/>
        </w:rPr>
        <w:t xml:space="preserve">одной стороны, </w:t>
      </w:r>
      <w:r>
        <w:rPr>
          <w:sz w:val="24"/>
          <w:szCs w:val="24"/>
          <w:highlight w:val="yellow"/>
        </w:rPr>
        <w:t>ФИО</w:t>
      </w:r>
      <w:r>
        <w:rPr>
          <w:sz w:val="24"/>
          <w:szCs w:val="24"/>
        </w:rPr>
        <w:t xml:space="preserve">, именуемая в дальнейшем «Покупатель», с другой стороны, при совместном либо отдельном упоминании именуемые «Стороны», действующие на основании Постановления Правительства Российской Федерации от 23 июля 2009 г. № 604 «О реализации древесины,  которая получена при использовании лесов, расположенных на землях лесного фонда, в соответствии со статьями 43 – 46 Лесного кодекса Российской Федерации», положениями информационного сообщения о продаже древесины, опубликованного </w:t>
      </w:r>
      <w:r>
        <w:rPr>
          <w:sz w:val="24"/>
          <w:szCs w:val="24"/>
          <w:shd w:fill="FFFF00" w:val="clear"/>
        </w:rPr>
        <w:t>___________</w:t>
      </w:r>
      <w:r>
        <w:rPr>
          <w:sz w:val="24"/>
          <w:szCs w:val="24"/>
        </w:rPr>
        <w:t xml:space="preserve"> года на официальном  сайте Продавца в сети Интернет, заключили настоящий договор о нижеследующем: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28"/>
        <w:jc w:val="center"/>
        <w:rPr>
          <w:sz w:val="24"/>
          <w:szCs w:val="24"/>
        </w:rPr>
      </w:pPr>
      <w:r>
        <w:rPr>
          <w:b/>
          <w:sz w:val="24"/>
          <w:szCs w:val="24"/>
        </w:rPr>
        <w:t>1. Предмет Договора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В соответствии с настоящим Договором Продавец продает Покупателю имущество, указанное в Приложении к настоящему Договору, являющегося его неотъемлемой частью (далее – Имущество), а Покупатель приобретает это Имущество в соответствии с уведомлением Продавца от </w:t>
      </w:r>
      <w:r>
        <w:rPr>
          <w:sz w:val="24"/>
          <w:szCs w:val="24"/>
          <w:highlight w:val="yellow"/>
        </w:rPr>
        <w:t>____________</w:t>
      </w:r>
      <w:r>
        <w:rPr>
          <w:sz w:val="24"/>
          <w:szCs w:val="24"/>
        </w:rPr>
        <w:t xml:space="preserve"> и в порядке, предусмотренном условиями настоящего Договора.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1.2. Покупатель вывозит Имущество с места нахождения, указанного в Приложении к настоящему Договору в течение 30 дней со дня подписания настоящего Договора, а также несет обязательства по уборке территории после окончания работ по вывозу древесины.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Документом, подтверждающим исполнение Покупателем требования по вывозу древесины в указанный срок является Уведомление Покупателя о вывозе древесины, с указанием даты вывоза, представляемое им Продавцу не позднее 10 (десяти) дней с даты вывоза древесины с места хранения в полном объёме.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За предоставление подложного Уведомления, Покупатель несёт ответственность, предусмотренную статьей 327 Уголовного кодекса Российской Федерации. 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1.3.   Передача древесины осуществляется без акта приема-передачи.</w:t>
      </w:r>
    </w:p>
    <w:p>
      <w:pPr>
        <w:pStyle w:val="Normal"/>
        <w:spacing w:lineRule="auto" w:line="22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NormalWeb1"/>
        <w:spacing w:before="280" w:after="280"/>
        <w:jc w:val="center"/>
        <w:rPr>
          <w:szCs w:val="24"/>
        </w:rPr>
      </w:pPr>
      <w:r>
        <w:rPr>
          <w:b/>
          <w:szCs w:val="24"/>
        </w:rPr>
        <w:t>2. Цена Договора и порядок оплаты</w:t>
      </w:r>
    </w:p>
    <w:p>
      <w:pPr>
        <w:pStyle w:val="NormalWeb1"/>
        <w:spacing w:before="280" w:after="280"/>
        <w:jc w:val="center"/>
        <w:rPr>
          <w:szCs w:val="24"/>
        </w:rPr>
      </w:pPr>
      <w:r>
        <w:rPr>
          <w:b/>
          <w:szCs w:val="24"/>
        </w:rPr>
        <w:t>(данный раздел применяется к договору купли-продажи древесины  с  физическими лицами)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Цена Имущества составляет </w:t>
      </w:r>
      <w:r>
        <w:rPr>
          <w:sz w:val="24"/>
          <w:szCs w:val="24"/>
          <w:shd w:fill="FFFF00" w:val="clear"/>
        </w:rPr>
        <w:t>_________________________</w:t>
      </w:r>
      <w:r>
        <w:rPr>
          <w:sz w:val="24"/>
          <w:szCs w:val="24"/>
        </w:rPr>
        <w:t>и указывается без НДС.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Дополнительно к цене Имущества указанной в пункте. 2.1. настоящего Договора сумма НДС по ставке 22% составляет </w:t>
      </w:r>
      <w:r>
        <w:rPr>
          <w:b/>
          <w:sz w:val="24"/>
          <w:szCs w:val="24"/>
          <w:shd w:fill="FFFF00" w:val="clear"/>
        </w:rPr>
        <w:t>_________________________________.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2.3. В течение 3 (трёх) рабочих  дней после даты подписания настоящего Договора Покупатель перечисляет Продавцу полную стоимость Имущества, исчисленную на основании пункта. 2.1., что составляет</w:t>
      </w:r>
      <w:r>
        <w:rPr>
          <w:sz w:val="24"/>
          <w:szCs w:val="24"/>
          <w:shd w:fill="FFFF00" w:val="clear"/>
        </w:rPr>
        <w:t>_________________________________</w:t>
      </w:r>
      <w:r>
        <w:rPr>
          <w:b/>
          <w:sz w:val="24"/>
          <w:szCs w:val="24"/>
          <w:shd w:fill="FFFF00" w:val="clear"/>
        </w:rPr>
        <w:t>.</w:t>
      </w:r>
      <w:r>
        <w:rPr>
          <w:sz w:val="24"/>
          <w:szCs w:val="24"/>
        </w:rPr>
        <w:t xml:space="preserve"> Датой оплаты Покупателем Имущества считается дата поступления денежных средств на счет, указанный в пункте 2.4. настоящего Договора.</w:t>
      </w:r>
    </w:p>
    <w:p>
      <w:pPr>
        <w:pStyle w:val="BodyText21"/>
        <w:spacing w:lineRule="auto" w:line="264"/>
        <w:ind w:firstLine="720" w:left="0"/>
        <w:rPr>
          <w:szCs w:val="24"/>
        </w:rPr>
      </w:pPr>
      <w:r>
        <w:rPr>
          <w:szCs w:val="24"/>
        </w:rPr>
        <w:t xml:space="preserve">2.4. Оплата цены Имущества, указанной в пункте 2.1, производится путем перечисления денежных средств по следующим реквизитам: </w:t>
      </w:r>
    </w:p>
    <w:p>
      <w:pPr>
        <w:pStyle w:val="BodyText21"/>
        <w:spacing w:lineRule="auto" w:line="264"/>
        <w:ind w:firstLine="720" w:left="0"/>
        <w:rPr>
          <w:szCs w:val="24"/>
        </w:rPr>
      </w:pPr>
      <w:r>
        <w:rPr>
          <w:b/>
          <w:szCs w:val="24"/>
        </w:rPr>
        <w:t xml:space="preserve">Получатель: УФК по Тюменской области (МТУ Росимущества в Тюменской области, Ханты-Мансийском автономном округе – Югре, Ямало-Ненецком автономном округе,  л/с 04671А20810), ИНН 7202198042, КПП 720301001, Сч. N  03100643000000016700 в  ОКЦ № 4 УГУ Банка России//УФК ПО ТЮМЕНСКОЙ ОБЛАСТИ, г Тюмень, БИК 017102101 </w:t>
        <w:br/>
        <w:t xml:space="preserve">Счет банка получателя 40102810945370000060, КБК 167 1 14 14012 01 6000 440, </w:t>
        <w:br/>
        <w:t>ОКТМО – 71701000</w:t>
      </w:r>
      <w:r>
        <w:rPr>
          <w:szCs w:val="24"/>
        </w:rPr>
        <w:t>.</w:t>
      </w:r>
    </w:p>
    <w:p>
      <w:pPr>
        <w:pStyle w:val="BodyText21"/>
        <w:spacing w:lineRule="auto" w:line="264"/>
        <w:ind w:firstLine="720" w:left="0"/>
        <w:rPr>
          <w:szCs w:val="24"/>
        </w:rPr>
      </w:pPr>
      <w:r>
        <w:rPr>
          <w:szCs w:val="24"/>
        </w:rPr>
        <w:t>В графе «Назначение платежа» следует указать: «По договору купли-продажи древесины      №2026/Д-     /ХМАО от __.__.2026г.»</w:t>
      </w:r>
    </w:p>
    <w:p>
      <w:pPr>
        <w:pStyle w:val="BodyText21"/>
        <w:spacing w:lineRule="auto" w:line="264"/>
        <w:ind w:firstLine="720" w:left="0"/>
        <w:rPr>
          <w:szCs w:val="24"/>
        </w:rPr>
      </w:pPr>
      <w:r>
        <w:rPr>
          <w:szCs w:val="24"/>
        </w:rPr>
        <w:t>2.5. Оплата суммы НДС, указанной в пункте 2.2, производится путем перечисления денежных средств по следующим  реквизитам:</w:t>
      </w:r>
    </w:p>
    <w:p>
      <w:pPr>
        <w:pStyle w:val="BodyText31"/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Получатель: ИНН 7202198042  КПП 720301001 УФК по Тюменской области (МТУ Росимущества в Тюменской области, Ханты-Мансийском автономном округе-Югре, </w:t>
        <w:br/>
        <w:t xml:space="preserve">Ямало-Ненецком автономном округе, л/сч 05671А20810) Сч. N 03212643000000016700  в  ОКЦ </w:t>
        <w:br/>
        <w:t>№ 4 УГУ Банка России//УФК ПО ТЮМЕНСКОЙ ОБЛАСТИ, г Тюмень, БИК 017102101 Счет банка получателя 40102810945370000060</w:t>
      </w:r>
    </w:p>
    <w:p>
      <w:pPr>
        <w:pStyle w:val="Normal"/>
        <w:spacing w:lineRule="auto" w:line="228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>
      <w:pPr>
        <w:pStyle w:val="Normal"/>
        <w:spacing w:lineRule="auto" w:line="228"/>
        <w:jc w:val="center"/>
        <w:rPr>
          <w:sz w:val="24"/>
          <w:szCs w:val="24"/>
        </w:rPr>
      </w:pPr>
      <w:r>
        <w:rPr>
          <w:b/>
          <w:sz w:val="24"/>
          <w:szCs w:val="24"/>
        </w:rPr>
        <w:t>3. Переход права собственности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3.1. Право собственности на Имущество переходит к Покупателю после 100 процентной оплаты Покупателем приобретаемого по договору Имущества.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28"/>
        <w:jc w:val="center"/>
        <w:rPr>
          <w:sz w:val="24"/>
          <w:szCs w:val="24"/>
        </w:rPr>
      </w:pPr>
      <w:r>
        <w:rPr>
          <w:b/>
          <w:sz w:val="24"/>
          <w:szCs w:val="24"/>
        </w:rPr>
        <w:t>4. Качество. Гарантии качества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Качество, состояние и комплектность Имущества, передаваемого по настоящему Договору, проверены Покупателем и известны ему до подписания настоящего Договора. Подписание настоящего Договора означает отсутствие у Покупателя претензий по состоянию, </w:t>
      </w:r>
    </w:p>
    <w:p>
      <w:pPr>
        <w:pStyle w:val="Normal"/>
        <w:spacing w:lineRule="auto" w:line="22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качеству, комплектности и иным характеристикам приобретаемого Имущества, как оговоренным, так и не оговоренным в настоящем Договоре. 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4.2. С подписанием настоящего Договора Покупатель подтверждает, что удостоверился в надлежащем качестве, количестве, ассортименте Имущества, недостатки у Имущества отсутствуют.</w:t>
      </w:r>
    </w:p>
    <w:p>
      <w:pPr>
        <w:pStyle w:val="Normal"/>
        <w:spacing w:lineRule="auto" w:line="22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28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5. Ответственность сторон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В случае неисполнения Покупателем обязательств по вывозу имущества в срок, указанный в пункте 1.2. последний, уплачивает пеню в размере одного процента от стоимости имущества за каждый день просрочки.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5.2. В случае просрочки платежей, указанных в пункте 2.3. настоящего Договора, Покупатель уплачивает пеню в размере одного процента от суммы, подлежащей уплате, за каждый календарный день просрочки, начиная со дня, следующего за последним днем срока оплаты Имущества, указанного в пункте 2.3. настоящего Договора, до даты фактической оплаты Имущества.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5.3. Перечисление Покупателем штрафных санкций осуществляется на счет Продавца, указанный в пункте 2.4 настоящего Договора</w:t>
      </w:r>
    </w:p>
    <w:p>
      <w:pPr>
        <w:pStyle w:val="Normal"/>
        <w:spacing w:lineRule="auto" w:line="22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28"/>
        <w:jc w:val="center"/>
        <w:rPr>
          <w:sz w:val="24"/>
          <w:szCs w:val="24"/>
        </w:rPr>
      </w:pPr>
      <w:r>
        <w:rPr>
          <w:b/>
          <w:sz w:val="24"/>
          <w:szCs w:val="24"/>
        </w:rPr>
        <w:t>6. Обстоятельства непреодолимой силы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6.2. К обстоятельствам, указанным в пункте 6.1 настоящего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 и другие события, которые компетентный арбитражный суд признает и объявит случаями непреодолимой силы.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6.4. Наступление обстоятельств, предусмотренных настоящей статьей, при условии соблюдения требований пункта 6.3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6.5. В случае если обстоятельства, предусмотренные настоящей статьей, длятся более двух месяцев, Стороны совместно определят дальнейшую юридическую судьбу настоящего Договора.</w:t>
      </w:r>
    </w:p>
    <w:p>
      <w:pPr>
        <w:pStyle w:val="Normal"/>
        <w:spacing w:lineRule="auto" w:line="22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28"/>
        <w:jc w:val="center"/>
        <w:rPr>
          <w:sz w:val="24"/>
          <w:szCs w:val="24"/>
        </w:rPr>
      </w:pPr>
      <w:r>
        <w:rPr>
          <w:b/>
          <w:sz w:val="24"/>
          <w:szCs w:val="24"/>
        </w:rPr>
        <w:t>7. Порядок изменения, дополнения и расторжения Договора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7.1. Любые изменения и дополнения к настоящему Договору являются его неотъемлемой частью и имеют силу только в том случае, если они оформлены в письменном виде и подписаны Сторонами.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7.2. В случае нарушения порядка оплаты, установленного в пункте 2.4., либо нарушении сроков вывоза имущества, установленного в пункте 1.2., настоящего Договора, Продавец имеет право расторгнуть настоящий Договор в одностороннем порядке путем направления Покупателю </w:t>
      </w:r>
    </w:p>
    <w:p>
      <w:pPr>
        <w:pStyle w:val="Normal"/>
        <w:spacing w:lineRule="auto" w:line="228"/>
        <w:jc w:val="both"/>
        <w:rPr>
          <w:sz w:val="24"/>
          <w:szCs w:val="24"/>
        </w:rPr>
      </w:pPr>
      <w:r>
        <w:rPr>
          <w:sz w:val="24"/>
          <w:szCs w:val="24"/>
        </w:rPr>
        <w:t>соответствующего уведомления с указанием размера штрафных санкций.</w:t>
      </w:r>
    </w:p>
    <w:p>
      <w:pPr>
        <w:pStyle w:val="Normal"/>
        <w:spacing w:lineRule="auto" w:line="228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</w:t>
      </w:r>
    </w:p>
    <w:p>
      <w:pPr>
        <w:pStyle w:val="Normal"/>
        <w:spacing w:lineRule="auto" w:line="228"/>
        <w:jc w:val="center"/>
        <w:rPr>
          <w:sz w:val="24"/>
          <w:szCs w:val="24"/>
        </w:rPr>
      </w:pPr>
      <w:r>
        <w:rPr>
          <w:b/>
          <w:sz w:val="24"/>
          <w:szCs w:val="24"/>
        </w:rPr>
        <w:t>8. Прочие условия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8.1. Споры и разногласия, возникшие из настоящего Договора или в связи с ним, будут решаться Сторонами путем переговоров. В случае не достижения согласия спор передается на рассмотрение в суд.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8.2. Настоящий Договор составлен в двух экземплярах - по одному для каждой из Сторон и действует с момента подписания и до полного исполнения Сторонами своих обязательств по настоящему Договору.</w:t>
      </w:r>
    </w:p>
    <w:p>
      <w:pPr>
        <w:pStyle w:val="Normal"/>
        <w:spacing w:lineRule="auto" w:line="22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8.3. Во всем остальном, не предусмотренном настоящим Договором, Стороны руководствуются действующим законодательством Российской Федерации. 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8.4. Если одно из положений настоящего Договора будет признано по каким-либо причинам недействительным, недействительность такого положения не влияет на действительность остальных положений Договора в целом.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8.5. Покупатель древесины по настоящему договору купли-продажи самостоятельно обеспечивает проведение мероприятий, предусмотренных Федеральным законом от 04.02.2021 № 3-ФЗ «О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отношений», связанных с учетом, маркировкой (при необходимости), транспортировкой древесины, организацией мест (пунктов) складирования древесины, а также подачей/подписанием декларации о сделке с древесиной. </w:t>
      </w:r>
    </w:p>
    <w:p>
      <w:pPr>
        <w:pStyle w:val="Normal"/>
        <w:spacing w:lineRule="auto" w:line="228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</w:t>
      </w:r>
    </w:p>
    <w:p>
      <w:pPr>
        <w:pStyle w:val="Normal"/>
        <w:spacing w:lineRule="auto" w:line="228"/>
        <w:ind w:firstLine="708"/>
        <w:jc w:val="center"/>
        <w:rPr>
          <w:sz w:val="24"/>
          <w:szCs w:val="24"/>
        </w:rPr>
      </w:pPr>
      <w:r>
        <w:rPr>
          <w:b/>
          <w:sz w:val="24"/>
          <w:szCs w:val="24"/>
        </w:rPr>
        <w:t>9. Адреса и реквизиты Сторон</w:t>
      </w:r>
    </w:p>
    <w:p>
      <w:pPr>
        <w:pStyle w:val="Normal"/>
        <w:spacing w:lineRule="auto" w:line="228"/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10421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60"/>
        <w:gridCol w:w="5360"/>
      </w:tblGrid>
      <w:tr>
        <w:trPr/>
        <w:tc>
          <w:tcPr>
            <w:tcW w:w="5060" w:type="dxa"/>
            <w:tcBorders/>
          </w:tcPr>
          <w:p>
            <w:pPr>
              <w:pStyle w:val="BodyTextIndent21"/>
              <w:ind w:hanging="2" w:left="2"/>
              <w:rPr>
                <w:szCs w:val="24"/>
              </w:rPr>
            </w:pPr>
            <w:r>
              <w:rPr>
                <w:b/>
                <w:szCs w:val="24"/>
              </w:rPr>
              <w:t>Продавец:</w:t>
            </w:r>
          </w:p>
          <w:p>
            <w:pPr>
              <w:pStyle w:val="BodyText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Межрегиональное территориальное управление Федерального агентства по управлению государственным имуществом в Тюменской области, Ханты-Мансийском автономном округе-Югре, Ямало-Ненецком автономном округе, ИНН 7202198042, КПП 720301001</w:t>
            </w:r>
          </w:p>
          <w:p>
            <w:pPr>
              <w:pStyle w:val="BodyText31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60" w:type="dxa"/>
            <w:tcBorders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Покупатель: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Паспорт , ИНН, адрес, телефон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Продавец:                                                                       Покупатель:</w:t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ab/>
        <w:t xml:space="preserve">                         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br/>
        <w:t xml:space="preserve">Руководитель_______________ С.Н. Лейбенков                                         ______________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2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Normal"/>
        <w:spacing w:lineRule="auto" w:line="228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28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28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28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28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28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28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28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2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Приложение к договору  </w:t>
      </w:r>
    </w:p>
    <w:p>
      <w:pPr>
        <w:pStyle w:val="Normal"/>
        <w:spacing w:lineRule="auto" w:line="228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>
        <w:rPr>
          <w:sz w:val="24"/>
          <w:szCs w:val="24"/>
        </w:rPr>
        <w:t>купли-продажи древесины №2026</w:t>
      </w:r>
      <w:bookmarkStart w:id="0" w:name="_GoBack"/>
      <w:bookmarkEnd w:id="0"/>
      <w:r>
        <w:rPr>
          <w:sz w:val="24"/>
          <w:szCs w:val="24"/>
        </w:rPr>
        <w:t>/Д-       /ХМАО</w:t>
      </w:r>
    </w:p>
    <w:p>
      <w:pPr>
        <w:pStyle w:val="Normal"/>
        <w:spacing w:lineRule="auto" w:line="228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sz w:val="24"/>
          <w:szCs w:val="24"/>
        </w:rPr>
        <w:t>от «</w:t>
      </w:r>
      <w:r>
        <w:rPr>
          <w:sz w:val="24"/>
          <w:szCs w:val="24"/>
          <w:u w:val="single"/>
        </w:rPr>
        <w:t xml:space="preserve">         </w:t>
      </w:r>
      <w:r>
        <w:rPr>
          <w:sz w:val="24"/>
          <w:szCs w:val="24"/>
        </w:rPr>
        <w:t xml:space="preserve">» </w:t>
      </w:r>
      <w:r>
        <w:rPr>
          <w:sz w:val="24"/>
          <w:szCs w:val="24"/>
          <w:u w:val="single"/>
        </w:rPr>
        <w:t xml:space="preserve">                     </w:t>
      </w:r>
      <w:r>
        <w:rPr>
          <w:sz w:val="24"/>
          <w:szCs w:val="24"/>
        </w:rPr>
        <w:t xml:space="preserve"> 2026 года</w:t>
      </w:r>
    </w:p>
    <w:p>
      <w:pPr>
        <w:pStyle w:val="Normal"/>
        <w:spacing w:lineRule="auto" w:line="276"/>
        <w:jc w:val="center"/>
        <w:rPr>
          <w:b/>
          <w:color w:val="231F20"/>
          <w:sz w:val="24"/>
          <w:szCs w:val="24"/>
          <w:u w:val="single"/>
        </w:rPr>
      </w:pPr>
      <w:r>
        <w:rPr>
          <w:b/>
          <w:color w:val="231F20"/>
          <w:sz w:val="24"/>
          <w:szCs w:val="24"/>
          <w:u w:val="single"/>
        </w:rPr>
      </w:r>
    </w:p>
    <w:p>
      <w:pPr>
        <w:pStyle w:val="Normal"/>
        <w:spacing w:lineRule="auto" w:line="276"/>
        <w:jc w:val="center"/>
        <w:rPr>
          <w:b/>
          <w:color w:val="231F20"/>
          <w:sz w:val="24"/>
          <w:szCs w:val="24"/>
          <w:u w:val="single"/>
        </w:rPr>
      </w:pPr>
      <w:r>
        <w:rPr>
          <w:b/>
          <w:color w:val="231F20"/>
          <w:sz w:val="24"/>
          <w:szCs w:val="24"/>
          <w:u w:val="single"/>
        </w:rPr>
      </w:r>
    </w:p>
    <w:p>
      <w:pPr>
        <w:pStyle w:val="Normal"/>
        <w:spacing w:lineRule="auto" w:line="27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ЛОТ № </w:t>
      </w:r>
      <w:r>
        <w:rPr>
          <w:b/>
          <w:bCs/>
          <w:sz w:val="24"/>
          <w:szCs w:val="24"/>
          <w:shd w:fill="FFFF00" w:val="clear"/>
        </w:rPr>
        <w:t xml:space="preserve">___ </w:t>
      </w:r>
      <w:r>
        <w:rPr>
          <w:b/>
          <w:bCs/>
          <w:sz w:val="24"/>
          <w:szCs w:val="24"/>
        </w:rPr>
        <w:t xml:space="preserve">и/с от </w:t>
      </w:r>
      <w:r>
        <w:rPr>
          <w:b/>
          <w:bCs/>
          <w:sz w:val="24"/>
          <w:szCs w:val="24"/>
          <w:shd w:fill="FFFF00" w:val="clear"/>
        </w:rPr>
        <w:t>____</w:t>
      </w:r>
    </w:p>
    <w:p>
      <w:pPr>
        <w:pStyle w:val="Normal"/>
        <w:spacing w:lineRule="auto" w:line="27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а) Количество и породный состав древесины: </w:t>
      </w:r>
      <w:r>
        <w:rPr>
          <w:b/>
          <w:bCs/>
          <w:sz w:val="24"/>
          <w:szCs w:val="24"/>
          <w:shd w:fill="FFFF00" w:val="clear"/>
        </w:rPr>
        <w:t>_____________________.</w:t>
      </w:r>
    </w:p>
    <w:p>
      <w:pPr>
        <w:pStyle w:val="Normal"/>
        <w:spacing w:lineRule="auto" w:line="27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б) Цена древесины: </w:t>
      </w:r>
      <w:r>
        <w:rPr>
          <w:b/>
          <w:bCs/>
          <w:sz w:val="24"/>
          <w:szCs w:val="24"/>
          <w:shd w:fill="FFFF00" w:val="clear"/>
        </w:rPr>
        <w:t>_________________.</w:t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в) </w:t>
      </w:r>
      <w:r>
        <w:rPr>
          <w:b/>
          <w:sz w:val="24"/>
          <w:szCs w:val="24"/>
        </w:rPr>
        <w:t>Место нахождения древесины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shd w:fill="FFFF00" w:val="clear"/>
        </w:rPr>
        <w:t>___________________________.</w:t>
      </w:r>
    </w:p>
    <w:p>
      <w:pPr>
        <w:pStyle w:val="Normal"/>
        <w:spacing w:lineRule="auto" w:line="276"/>
        <w:jc w:val="both"/>
        <w:rPr>
          <w:sz w:val="28"/>
        </w:rPr>
      </w:pPr>
      <w:r>
        <w:rPr>
          <w:sz w:val="28"/>
        </w:rPr>
      </w:r>
    </w:p>
    <w:p>
      <w:pPr>
        <w:pStyle w:val="Normal"/>
        <w:spacing w:lineRule="auto" w:line="276"/>
        <w:jc w:val="center"/>
        <w:rPr>
          <w:b/>
          <w:sz w:val="24"/>
        </w:rPr>
      </w:pPr>
      <w:r>
        <w:rPr>
          <w:b/>
          <w:sz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567" w:gutter="0" w:header="720" w:top="851" w:footer="0" w:bottom="567"/>
      <w:pgNumType w:start="1"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XO Thames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pStyle w:val="Heading1"/>
      <w:numFmt w:val="upperRoman"/>
      <w:lvlText w:val="%1."/>
      <w:lvlJc w:val="left"/>
      <w:pPr>
        <w:tabs>
          <w:tab w:val="num" w:pos="720"/>
        </w:tabs>
        <w:ind w:left="0" w:hanging="0"/>
      </w:pPr>
      <w:rPr>
        <w:spacing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3"/>
      <w:numFmt w:val="upperRoman"/>
      <w:lvlText w:val="%1."/>
      <w:lvlJc w:val="left"/>
      <w:pPr>
        <w:tabs>
          <w:tab w:val="num" w:pos="1571"/>
        </w:tabs>
        <w:ind w:left="1571" w:hanging="720"/>
      </w:pPr>
      <w:rPr/>
    </w:lvl>
    <w:lvl w:ilvl="1">
      <w:start w:val="11"/>
      <w:numFmt w:val="decimal"/>
      <w:lvlText w:val="%2."/>
      <w:lvlJc w:val="left"/>
      <w:pPr>
        <w:tabs>
          <w:tab w:val="num" w:pos="1931"/>
        </w:tabs>
        <w:ind w:left="1931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/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/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Droid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ahoma" w:cs="Droid Sans"/>
      <w:color w:val="000000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numPr>
        <w:ilvl w:val="0"/>
        <w:numId w:val="1"/>
      </w:numPr>
      <w:spacing w:lineRule="auto" w:line="264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2"/>
    <w:uiPriority w:val="9"/>
    <w:qFormat/>
    <w:pPr>
      <w:keepNext w:val="true"/>
      <w:numPr>
        <w:ilvl w:val="0"/>
        <w:numId w:val="2"/>
      </w:numPr>
      <w:spacing w:lineRule="auto" w:line="264"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link w:val="3"/>
    <w:uiPriority w:val="9"/>
    <w:qFormat/>
    <w:pPr>
      <w:keepNext w:val="true"/>
      <w:spacing w:before="240" w:after="60"/>
      <w:outlineLvl w:val="2"/>
    </w:pPr>
    <w:rPr>
      <w:rFonts w:ascii="Arial" w:hAnsi="Arial"/>
      <w:b/>
      <w:sz w:val="26"/>
    </w:rPr>
  </w:style>
  <w:style w:type="paragraph" w:styleId="Heading4">
    <w:name w:val="heading 4"/>
    <w:next w:val="Normal"/>
    <w:link w:val="4"/>
    <w:uiPriority w:val="9"/>
    <w:qFormat/>
    <w:pPr>
      <w:widowControl/>
      <w:suppressAutoHyphens w:val="true"/>
      <w:bidi w:val="0"/>
      <w:spacing w:before="120" w:after="120"/>
      <w:jc w:val="both"/>
      <w:outlineLvl w:val="3"/>
    </w:pPr>
    <w:rPr>
      <w:rFonts w:ascii="XO Thames" w:hAnsi="XO Thames" w:eastAsia="Tahoma" w:cs="Droid Sans"/>
      <w:b/>
      <w:color w:val="00000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link w:val="5"/>
    <w:uiPriority w:val="9"/>
    <w:qFormat/>
    <w:pPr>
      <w:widowControl/>
      <w:suppressAutoHyphens w:val="true"/>
      <w:bidi w:val="0"/>
      <w:spacing w:before="120" w:after="120"/>
      <w:jc w:val="both"/>
      <w:outlineLvl w:val="4"/>
    </w:pPr>
    <w:rPr>
      <w:rFonts w:ascii="XO Thames" w:hAnsi="XO Thames" w:eastAsia="Tahoma" w:cs="Droid Sans"/>
      <w:b/>
      <w:color w:val="000000"/>
      <w:kern w:val="0"/>
      <w:sz w:val="22"/>
      <w:szCs w:val="20"/>
      <w:lang w:val="ru-RU" w:eastAsia="zh-CN" w:bidi="hi-IN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 w:customStyle="1">
    <w:name w:val="Название объекта Знак"/>
    <w:basedOn w:val="DefaultParagraphFont"/>
    <w:uiPriority w:val="35"/>
    <w:qFormat/>
    <w:rPr>
      <w:b/>
      <w:bCs/>
      <w:color w:themeColor="accent1" w:val="18A303"/>
      <w:sz w:val="18"/>
      <w:szCs w:val="18"/>
    </w:rPr>
  </w:style>
  <w:style w:type="character" w:styleId="Hyperlink">
    <w:name w:val="Hyperlink"/>
    <w:uiPriority w:val="99"/>
    <w:unhideWhenUsed/>
    <w:rPr>
      <w:color w:themeColor="hyperlink" w:val="0000EE"/>
      <w:u w:val="single"/>
    </w:rPr>
  </w:style>
  <w:style w:type="character" w:styleId="Style11" w:customStyle="1">
    <w:name w:val="Текст сноски Знак"/>
    <w:uiPriority w:val="99"/>
    <w:qFormat/>
    <w:rPr>
      <w:sz w:val="18"/>
    </w:rPr>
  </w:style>
  <w:style w:type="character" w:styleId="Style1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 w:customStyle="1">
    <w:name w:val="Текст концевой сноски Знак"/>
    <w:uiPriority w:val="99"/>
    <w:qFormat/>
    <w:rPr>
      <w:sz w:val="20"/>
    </w:rPr>
  </w:style>
  <w:style w:type="character" w:styleId="Style14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Contents2" w:customStyle="1">
    <w:name w:val="Contents 2"/>
    <w:qFormat/>
    <w:rPr>
      <w:rFonts w:ascii="XO Thames" w:hAnsi="XO Thames"/>
      <w:sz w:val="28"/>
    </w:rPr>
  </w:style>
  <w:style w:type="character" w:styleId="Contents4" w:customStyle="1">
    <w:name w:val="Contents 4"/>
    <w:qFormat/>
    <w:rPr>
      <w:rFonts w:ascii="XO Thames" w:hAnsi="XO Thames"/>
      <w:sz w:val="28"/>
    </w:rPr>
  </w:style>
  <w:style w:type="character" w:styleId="Contents6" w:customStyle="1">
    <w:name w:val="Contents 6"/>
    <w:qFormat/>
    <w:rPr>
      <w:rFonts w:ascii="XO Thames" w:hAnsi="XO Thames"/>
      <w:sz w:val="28"/>
    </w:rPr>
  </w:style>
  <w:style w:type="character" w:styleId="Contents7" w:customStyle="1">
    <w:name w:val="Contents 7"/>
    <w:qFormat/>
    <w:rPr>
      <w:rFonts w:ascii="XO Thames" w:hAnsi="XO Thames"/>
      <w:sz w:val="28"/>
    </w:rPr>
  </w:style>
  <w:style w:type="character" w:styleId="31" w:customStyle="1">
    <w:name w:val="Основной текст 31"/>
    <w:link w:val="BodyText31"/>
    <w:qFormat/>
    <w:rPr>
      <w:sz w:val="28"/>
    </w:rPr>
  </w:style>
  <w:style w:type="character" w:styleId="Endnote" w:customStyle="1">
    <w:name w:val="Endnote"/>
    <w:link w:val="Endnote1"/>
    <w:qFormat/>
    <w:rPr>
      <w:rFonts w:ascii="XO Thames" w:hAnsi="XO Thames"/>
      <w:sz w:val="22"/>
    </w:rPr>
  </w:style>
  <w:style w:type="character" w:styleId="Heading31" w:customStyle="1">
    <w:name w:val="Heading 31"/>
    <w:qFormat/>
    <w:rPr>
      <w:rFonts w:ascii="Arial" w:hAnsi="Arial"/>
      <w:b/>
      <w:sz w:val="26"/>
    </w:rPr>
  </w:style>
  <w:style w:type="character" w:styleId="311" w:customStyle="1">
    <w:name w:val="Основной текст с отступом 31"/>
    <w:link w:val="BodyTextIndent31"/>
    <w:qFormat/>
    <w:rPr>
      <w:b/>
      <w:sz w:val="28"/>
    </w:rPr>
  </w:style>
  <w:style w:type="character" w:styleId="BodyTextIndented" w:customStyle="1">
    <w:name w:val="Body Text;Indented"/>
    <w:link w:val="BodyTextIndented1"/>
    <w:qFormat/>
    <w:rPr>
      <w:color w:val="000000"/>
      <w:sz w:val="22"/>
    </w:rPr>
  </w:style>
  <w:style w:type="character" w:styleId="Style15" w:customStyle="1">
    <w:name w:val="Знак"/>
    <w:link w:val="13"/>
    <w:qFormat/>
    <w:rPr>
      <w:sz w:val="24"/>
    </w:rPr>
  </w:style>
  <w:style w:type="character" w:styleId="Contents3" w:customStyle="1">
    <w:name w:val="Contents 3"/>
    <w:qFormat/>
    <w:rPr>
      <w:rFonts w:ascii="XO Thames" w:hAnsi="XO Thames"/>
      <w:sz w:val="28"/>
    </w:rPr>
  </w:style>
  <w:style w:type="character" w:styleId="211" w:customStyle="1">
    <w:name w:val="Основной текст 21"/>
    <w:link w:val="BodyText21"/>
    <w:qFormat/>
    <w:rPr>
      <w:sz w:val="24"/>
    </w:rPr>
  </w:style>
  <w:style w:type="character" w:styleId="ConsPlusNonformat" w:customStyle="1">
    <w:name w:val="ConsPlusNonformat"/>
    <w:link w:val="ConsPlusNonformat1"/>
    <w:qFormat/>
    <w:rPr>
      <w:rFonts w:ascii="Courier New" w:hAnsi="Courier New"/>
    </w:rPr>
  </w:style>
  <w:style w:type="character" w:styleId="Header1" w:customStyle="1">
    <w:name w:val="Header1"/>
    <w:qFormat/>
    <w:rPr/>
  </w:style>
  <w:style w:type="character" w:styleId="Heading51" w:customStyle="1">
    <w:name w:val="Heading 51"/>
    <w:qFormat/>
    <w:rPr>
      <w:rFonts w:ascii="XO Thames" w:hAnsi="XO Thames"/>
      <w:b/>
      <w:sz w:val="22"/>
    </w:rPr>
  </w:style>
  <w:style w:type="character" w:styleId="Heading11" w:customStyle="1">
    <w:name w:val="Heading 11"/>
    <w:qFormat/>
    <w:rPr>
      <w:b/>
      <w:sz w:val="28"/>
    </w:rPr>
  </w:style>
  <w:style w:type="character" w:styleId="PageNumber">
    <w:name w:val="page number"/>
    <w:basedOn w:val="DefaultParagraphFont"/>
    <w:rPr/>
  </w:style>
  <w:style w:type="character" w:styleId="InternetLink" w:customStyle="1">
    <w:name w:val="Internet Link"/>
    <w:link w:val="InternetLink11"/>
    <w:qFormat/>
    <w:rPr>
      <w:color w:val="0000FF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Contents1" w:customStyle="1">
    <w:name w:val="Contents 1"/>
    <w:qFormat/>
    <w:rPr>
      <w:rFonts w:ascii="XO Thames" w:hAnsi="XO Thames"/>
      <w:b/>
      <w:sz w:val="28"/>
    </w:rPr>
  </w:style>
  <w:style w:type="character" w:styleId="HeaderandFooter" w:customStyle="1">
    <w:name w:val="Header and Footer"/>
    <w:link w:val="HeaderandFooter1"/>
    <w:qFormat/>
    <w:rPr>
      <w:rFonts w:ascii="XO Thames" w:hAnsi="XO Thames"/>
      <w:sz w:val="28"/>
    </w:rPr>
  </w:style>
  <w:style w:type="character" w:styleId="Contents9" w:customStyle="1">
    <w:name w:val="Contents 9"/>
    <w:qFormat/>
    <w:rPr>
      <w:rFonts w:ascii="XO Thames" w:hAnsi="XO Thames"/>
      <w:sz w:val="28"/>
    </w:rPr>
  </w:style>
  <w:style w:type="character" w:styleId="Contents8" w:customStyle="1">
    <w:name w:val="Contents 8"/>
    <w:qFormat/>
    <w:rPr>
      <w:rFonts w:ascii="XO Thames" w:hAnsi="XO Thames"/>
      <w:sz w:val="28"/>
    </w:rPr>
  </w:style>
  <w:style w:type="character" w:styleId="212" w:customStyle="1">
    <w:name w:val="Основной текст с отступом 21"/>
    <w:link w:val="BodyTextIndent21"/>
    <w:qFormat/>
    <w:rPr>
      <w:sz w:val="24"/>
    </w:rPr>
  </w:style>
  <w:style w:type="character" w:styleId="11" w:customStyle="1">
    <w:name w:val="Текст выноски1"/>
    <w:link w:val="BalloonText1"/>
    <w:qFormat/>
    <w:rPr>
      <w:rFonts w:ascii="Tahoma" w:hAnsi="Tahoma"/>
      <w:sz w:val="16"/>
    </w:rPr>
  </w:style>
  <w:style w:type="character" w:styleId="Textbody" w:customStyle="1">
    <w:name w:val="Text body"/>
    <w:qFormat/>
    <w:rPr>
      <w:sz w:val="24"/>
    </w:rPr>
  </w:style>
  <w:style w:type="character" w:styleId="Footer1" w:customStyle="1">
    <w:name w:val="Footer1"/>
    <w:qFormat/>
    <w:rPr/>
  </w:style>
  <w:style w:type="character" w:styleId="Contents5" w:customStyle="1">
    <w:name w:val="Contents 5"/>
    <w:qFormat/>
    <w:rPr>
      <w:rFonts w:ascii="XO Thames" w:hAnsi="XO Thames"/>
      <w:sz w:val="28"/>
    </w:rPr>
  </w:style>
  <w:style w:type="character" w:styleId="Style16" w:customStyle="1">
    <w:name w:val="Знак Знак Знак Знак"/>
    <w:link w:val="14"/>
    <w:qFormat/>
    <w:rPr>
      <w:sz w:val="24"/>
    </w:rPr>
  </w:style>
  <w:style w:type="character" w:styleId="12" w:customStyle="1">
    <w:name w:val="Обычный (веб)1"/>
    <w:link w:val="NormalWeb1"/>
    <w:qFormat/>
    <w:rPr>
      <w:sz w:val="24"/>
    </w:rPr>
  </w:style>
  <w:style w:type="character" w:styleId="Subtitle1" w:customStyle="1">
    <w:name w:val="Subtitle1"/>
    <w:qFormat/>
    <w:rPr>
      <w:rFonts w:ascii="XO Thames" w:hAnsi="XO Thames"/>
      <w:i/>
      <w:sz w:val="24"/>
    </w:rPr>
  </w:style>
  <w:style w:type="character" w:styleId="Title1" w:customStyle="1">
    <w:name w:val="Title1"/>
    <w:qFormat/>
    <w:rPr>
      <w:sz w:val="24"/>
    </w:rPr>
  </w:style>
  <w:style w:type="character" w:styleId="Heading41" w:customStyle="1">
    <w:name w:val="Heading 41"/>
    <w:qFormat/>
    <w:rPr>
      <w:rFonts w:ascii="XO Thames" w:hAnsi="XO Thames"/>
      <w:b/>
      <w:sz w:val="24"/>
    </w:rPr>
  </w:style>
  <w:style w:type="character" w:styleId="Heading21" w:customStyle="1">
    <w:name w:val="Heading 21"/>
    <w:qFormat/>
    <w:rPr>
      <w:b/>
      <w:sz w:val="28"/>
    </w:rPr>
  </w:style>
  <w:style w:type="character" w:styleId="InternetLink1" w:customStyle="1">
    <w:name w:val="Internet Link1"/>
    <w:qFormat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Style17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link w:val="Style10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"/>
      <w:color w:val="000000"/>
      <w:kern w:val="0"/>
      <w:sz w:val="20"/>
      <w:szCs w:val="20"/>
      <w:lang w:val="ru-RU" w:eastAsia="zh-CN" w:bidi="hi-IN"/>
    </w:rPr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FootnoteText">
    <w:name w:val="footnote text"/>
    <w:basedOn w:val="Normal"/>
    <w:link w:val="Style11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13"/>
    <w:uiPriority w:val="99"/>
    <w:semiHidden/>
    <w:unhideWhenUsed/>
    <w:pPr/>
    <w:rPr/>
  </w:style>
  <w:style w:type="paragraph" w:styleId="IndexHeading">
    <w:name w:val="index heading"/>
    <w:basedOn w:val="Normal"/>
    <w:qFormat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"/>
      <w:color w:val="000000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TOC2">
    <w:name w:val="toc 2"/>
    <w:next w:val="Normal"/>
    <w:uiPriority w:val="39"/>
    <w:pPr>
      <w:widowControl/>
      <w:suppressAutoHyphens w:val="true"/>
      <w:bidi w:val="0"/>
      <w:spacing w:before="0" w:after="0"/>
      <w:ind w:left="2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before="0" w:after="0"/>
      <w:ind w:left="6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before="0" w:after="0"/>
      <w:ind w:left="10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before="0" w:after="0"/>
      <w:ind w:left="12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BodyText31" w:customStyle="1">
    <w:name w:val="Body Text 31"/>
    <w:basedOn w:val="Normal"/>
    <w:link w:val="31"/>
    <w:qFormat/>
    <w:pPr>
      <w:spacing w:lineRule="auto" w:line="264"/>
    </w:pPr>
    <w:rPr>
      <w:sz w:val="28"/>
    </w:rPr>
  </w:style>
  <w:style w:type="paragraph" w:styleId="Endnote1" w:customStyle="1">
    <w:name w:val="Endnote1"/>
    <w:link w:val="End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Droid Sans"/>
      <w:color w:val="000000"/>
      <w:kern w:val="0"/>
      <w:sz w:val="22"/>
      <w:szCs w:val="20"/>
      <w:lang w:val="ru-RU" w:eastAsia="zh-CN" w:bidi="hi-IN"/>
    </w:rPr>
  </w:style>
  <w:style w:type="paragraph" w:styleId="BodyTextIndent31" w:customStyle="1">
    <w:name w:val="Body Text Indent 31"/>
    <w:basedOn w:val="Normal"/>
    <w:link w:val="311"/>
    <w:qFormat/>
    <w:pPr>
      <w:spacing w:before="0" w:after="120"/>
      <w:ind w:firstLine="720"/>
      <w:jc w:val="both"/>
    </w:pPr>
    <w:rPr>
      <w:b/>
      <w:sz w:val="28"/>
    </w:rPr>
  </w:style>
  <w:style w:type="paragraph" w:styleId="BodyTextIndented1" w:customStyle="1">
    <w:name w:val="Body Text;Indented1"/>
    <w:basedOn w:val="Normal"/>
    <w:link w:val="BodyTextIndented"/>
    <w:qFormat/>
    <w:pPr>
      <w:ind w:left="113"/>
    </w:pPr>
    <w:rPr>
      <w:sz w:val="22"/>
    </w:rPr>
  </w:style>
  <w:style w:type="paragraph" w:styleId="13" w:customStyle="1">
    <w:name w:val="Знак1"/>
    <w:basedOn w:val="Normal"/>
    <w:link w:val="Style15"/>
    <w:qFormat/>
    <w:pPr>
      <w:spacing w:lineRule="exact" w:line="240" w:before="0" w:after="160"/>
    </w:pPr>
    <w:rPr>
      <w:sz w:val="24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before="0" w:after="0"/>
      <w:ind w:left="4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BodyText21" w:customStyle="1">
    <w:name w:val="Body Text 21"/>
    <w:basedOn w:val="Normal"/>
    <w:link w:val="211"/>
    <w:qFormat/>
    <w:pPr>
      <w:tabs>
        <w:tab w:val="clear" w:pos="720"/>
        <w:tab w:val="left" w:pos="284" w:leader="none"/>
      </w:tabs>
      <w:ind w:hanging="284" w:left="284"/>
      <w:jc w:val="both"/>
    </w:pPr>
    <w:rPr>
      <w:sz w:val="24"/>
    </w:rPr>
  </w:style>
  <w:style w:type="paragraph" w:styleId="ConsPlusNonformat1" w:customStyle="1">
    <w:name w:val="ConsPlusNonformat1"/>
    <w:link w:val="ConsPlusNonforma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Tahoma" w:cs="Droid Sans"/>
      <w:color w:val="000000"/>
      <w:kern w:val="0"/>
      <w:sz w:val="20"/>
      <w:szCs w:val="20"/>
      <w:lang w:val="ru-RU" w:eastAsia="zh-CN" w:bidi="hi-IN"/>
    </w:rPr>
  </w:style>
  <w:style w:type="paragraph" w:styleId="HeaderandFooter1" w:customStyle="1">
    <w:name w:val="Header and Footer1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HeaderandFooter2" w:customStyle="1">
    <w:name w:val="Header and Footer2"/>
    <w:basedOn w:val="Normal"/>
    <w:qFormat/>
    <w:pPr/>
    <w:rPr/>
  </w:style>
  <w:style w:type="paragraph" w:styleId="HeaderandFooter3" w:customStyle="1">
    <w:name w:val="Header and Footer3"/>
    <w:basedOn w:val="Normal"/>
    <w:qFormat/>
    <w:pPr/>
    <w:rPr/>
  </w:style>
  <w:style w:type="paragraph" w:styleId="HeaderandFooter4" w:customStyle="1">
    <w:name w:val="Header and Footer4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PageNumber1" w:customStyle="1">
    <w:name w:val="Page Number1"/>
    <w:basedOn w:val="DefaultParagraphFont1"/>
    <w:qFormat/>
    <w:pPr/>
    <w:rPr/>
  </w:style>
  <w:style w:type="paragraph" w:styleId="InternetLink11" w:customStyle="1">
    <w:name w:val="Internet Link11"/>
    <w:link w:val="InternetLink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"/>
      <w:color w:val="0000FF"/>
      <w:kern w:val="0"/>
      <w:sz w:val="20"/>
      <w:szCs w:val="20"/>
      <w:u w:val="single"/>
      <w:lang w:val="ru-RU" w:eastAsia="zh-CN" w:bidi="hi-IN"/>
    </w:rPr>
  </w:style>
  <w:style w:type="paragraph" w:styleId="Footnote1" w:customStyle="1">
    <w:name w:val="Footnote1"/>
    <w:link w:val="Foot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Droid Sans"/>
      <w:color w:val="00000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Droid Sans"/>
      <w:b/>
      <w:color w:val="00000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before="0" w:after="0"/>
      <w:ind w:left="16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DefaultParagraphFont1" w:customStyle="1">
    <w:name w:val="Default Paragraph Font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"/>
      <w:color w:val="000000"/>
      <w:kern w:val="0"/>
      <w:sz w:val="20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before="0" w:after="0"/>
      <w:ind w:left="14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BodyTextIndent21" w:customStyle="1">
    <w:name w:val="Body Text Indent 21"/>
    <w:basedOn w:val="Normal"/>
    <w:link w:val="212"/>
    <w:qFormat/>
    <w:pPr>
      <w:ind w:firstLine="720"/>
      <w:jc w:val="both"/>
    </w:pPr>
    <w:rPr>
      <w:sz w:val="24"/>
    </w:rPr>
  </w:style>
  <w:style w:type="paragraph" w:styleId="BalloonText1" w:customStyle="1">
    <w:name w:val="Balloon Text1"/>
    <w:basedOn w:val="Normal"/>
    <w:link w:val="11"/>
    <w:qFormat/>
    <w:pPr/>
    <w:rPr>
      <w:rFonts w:ascii="Tahoma" w:hAnsi="Tahoma"/>
      <w:sz w:val="16"/>
    </w:rPr>
  </w:style>
  <w:style w:type="paragraph" w:styleId="Footer">
    <w:name w:val="footer"/>
    <w:basedOn w:val="Normal"/>
    <w:link w:val="Style9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TOC5">
    <w:name w:val="toc 5"/>
    <w:next w:val="Normal"/>
    <w:uiPriority w:val="39"/>
    <w:pPr>
      <w:widowControl/>
      <w:suppressAutoHyphens w:val="true"/>
      <w:bidi w:val="0"/>
      <w:spacing w:before="0" w:after="0"/>
      <w:ind w:left="8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14" w:customStyle="1">
    <w:name w:val="Знак Знак Знак Знак1"/>
    <w:basedOn w:val="Normal"/>
    <w:link w:val="Style16"/>
    <w:qFormat/>
    <w:pPr>
      <w:spacing w:lineRule="exact" w:line="240" w:before="0" w:after="160"/>
    </w:pPr>
    <w:rPr>
      <w:sz w:val="24"/>
    </w:rPr>
  </w:style>
  <w:style w:type="paragraph" w:styleId="NormalWeb1" w:customStyle="1">
    <w:name w:val="Normal (Web)1"/>
    <w:basedOn w:val="Normal"/>
    <w:link w:val="12"/>
    <w:qFormat/>
    <w:pPr>
      <w:spacing w:beforeAutospacing="1" w:afterAutospacing="1"/>
    </w:pPr>
    <w:rPr>
      <w:sz w:val="24"/>
    </w:rPr>
  </w:style>
  <w:style w:type="paragraph" w:styleId="Subtitle">
    <w:name w:val="Subtitle"/>
    <w:next w:val="Normal"/>
    <w:link w:val="Style6"/>
    <w:uiPriority w:val="11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ahoma" w:cs="Droid Sans"/>
      <w:i/>
      <w:color w:val="000000"/>
      <w:kern w:val="0"/>
      <w:sz w:val="24"/>
      <w:szCs w:val="20"/>
      <w:lang w:val="ru-RU" w:eastAsia="zh-CN" w:bidi="hi-IN"/>
    </w:rPr>
  </w:style>
  <w:style w:type="paragraph" w:styleId="Title">
    <w:name w:val="Title"/>
    <w:basedOn w:val="Normal"/>
    <w:link w:val="Style5"/>
    <w:uiPriority w:val="10"/>
    <w:qFormat/>
    <w:pPr>
      <w:spacing w:lineRule="auto" w:line="288"/>
      <w:ind w:firstLine="4962"/>
      <w:jc w:val="center"/>
    </w:pPr>
    <w:rPr>
      <w:sz w:val="24"/>
    </w:rPr>
  </w:style>
  <w:style w:type="paragraph" w:styleId="Style20" w:customStyle="1">
    <w:name w:val="Содержимое списка"/>
    <w:basedOn w:val="Normal"/>
    <w:qFormat/>
    <w:pPr>
      <w:ind w:left="567"/>
    </w:pPr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87FC76" w:themeColor="accent1" w:themeTint="67" w:sz="4" w:space="0"/>
        <w:left w:val="single" w:color="87FC76" w:themeColor="accent1" w:themeTint="67" w:sz="4" w:space="0"/>
        <w:bottom w:val="single" w:color="87FC76" w:themeColor="accent1" w:themeTint="67" w:sz="4" w:space="0"/>
        <w:right w:val="single" w:color="87FC76" w:themeColor="accent1" w:themeTint="67" w:sz="4" w:space="0"/>
        <w:insideH w:val="single" w:color="87FC76" w:themeColor="accent1" w:themeTint="67" w:sz="4" w:space="0"/>
        <w:insideV w:val="single" w:color="87FC76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52FB39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87FC76" w:themeColor="accent1" w:sz="4" w:space="0"/>
          <w:left w:val="single" w:color="87FC76" w:themeColor="accent1" w:sz="4" w:space="0"/>
          <w:bottom w:val="single" w:color="87FC76" w:themeColor="accent1" w:sz="4" w:space="0"/>
          <w:right w:val="single" w:color="87FC76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76CBFC" w:themeColor="accent2" w:themeTint="67" w:sz="4" w:space="0"/>
        <w:left w:val="single" w:color="76CBFC" w:themeColor="accent2" w:themeTint="67" w:sz="4" w:space="0"/>
        <w:bottom w:val="single" w:color="76CBFC" w:themeColor="accent2" w:themeTint="67" w:sz="4" w:space="0"/>
        <w:right w:val="single" w:color="76CBFC" w:themeColor="accent2" w:themeTint="67" w:sz="4" w:space="0"/>
        <w:insideH w:val="single" w:color="76CBFC" w:themeColor="accent2" w:themeTint="67" w:sz="4" w:space="0"/>
        <w:insideV w:val="single" w:color="76CBFC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39B4FB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6CBFC" w:themeColor="accent2" w:sz="4" w:space="0"/>
          <w:left w:val="single" w:color="76CBFC" w:themeColor="accent2" w:sz="4" w:space="0"/>
          <w:bottom w:val="single" w:color="76CBFC" w:themeColor="accent2" w:sz="4" w:space="0"/>
          <w:right w:val="single" w:color="76CBFC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FCA776" w:themeColor="accent3" w:themeTint="67" w:sz="4" w:space="0"/>
        <w:left w:val="single" w:color="FCA776" w:themeColor="accent3" w:themeTint="67" w:sz="4" w:space="0"/>
        <w:bottom w:val="single" w:color="FCA776" w:themeColor="accent3" w:themeTint="67" w:sz="4" w:space="0"/>
        <w:right w:val="single" w:color="FCA776" w:themeColor="accent3" w:themeTint="67" w:sz="4" w:space="0"/>
        <w:insideH w:val="single" w:color="FCA776" w:themeColor="accent3" w:themeTint="67" w:sz="4" w:space="0"/>
        <w:insideV w:val="single" w:color="FCA776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B8039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CA776" w:themeColor="accent3" w:sz="4" w:space="0"/>
          <w:left w:val="single" w:color="FCA776" w:themeColor="accent3" w:sz="4" w:space="0"/>
          <w:bottom w:val="single" w:color="FCA776" w:themeColor="accent3" w:sz="4" w:space="0"/>
          <w:right w:val="single" w:color="FCA776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EA76FC" w:themeColor="accent4" w:themeTint="67" w:sz="4" w:space="0"/>
        <w:left w:val="single" w:color="EA76FC" w:themeColor="accent4" w:themeTint="67" w:sz="4" w:space="0"/>
        <w:bottom w:val="single" w:color="EA76FC" w:themeColor="accent4" w:themeTint="67" w:sz="4" w:space="0"/>
        <w:right w:val="single" w:color="EA76FC" w:themeColor="accent4" w:themeTint="67" w:sz="4" w:space="0"/>
        <w:insideH w:val="single" w:color="EA76FC" w:themeColor="accent4" w:themeTint="67" w:sz="4" w:space="0"/>
        <w:insideV w:val="single" w:color="EA76FC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E139FB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A76FC" w:themeColor="accent4" w:sz="4" w:space="0"/>
          <w:left w:val="single" w:color="EA76FC" w:themeColor="accent4" w:sz="4" w:space="0"/>
          <w:bottom w:val="single" w:color="EA76FC" w:themeColor="accent4" w:sz="4" w:space="0"/>
          <w:right w:val="single" w:color="EA76FC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FFE282" w:themeColor="accent5" w:themeTint="67" w:sz="4" w:space="0"/>
        <w:left w:val="single" w:color="FFE282" w:themeColor="accent5" w:themeTint="67" w:sz="4" w:space="0"/>
        <w:bottom w:val="single" w:color="FFE282" w:themeColor="accent5" w:themeTint="67" w:sz="4" w:space="0"/>
        <w:right w:val="single" w:color="FFE282" w:themeColor="accent5" w:themeTint="67" w:sz="4" w:space="0"/>
        <w:insideH w:val="single" w:color="FFE282" w:themeColor="accent5" w:themeTint="67" w:sz="4" w:space="0"/>
        <w:insideV w:val="single" w:color="FFE282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FD54A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E282" w:themeColor="accent5" w:sz="4" w:space="0"/>
          <w:left w:val="single" w:color="FFE282" w:themeColor="accent5" w:sz="4" w:space="0"/>
          <w:bottom w:val="single" w:color="FFE282" w:themeColor="accent5" w:sz="4" w:space="0"/>
          <w:right w:val="single" w:color="FFE282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09D9C" w:themeColor="accent6" w:themeTint="67" w:sz="4" w:space="0"/>
        <w:left w:val="single" w:color="F09D9C" w:themeColor="accent6" w:themeTint="67" w:sz="4" w:space="0"/>
        <w:bottom w:val="single" w:color="F09D9C" w:themeColor="accent6" w:themeTint="67" w:sz="4" w:space="0"/>
        <w:right w:val="single" w:color="F09D9C" w:themeColor="accent6" w:themeTint="67" w:sz="4" w:space="0"/>
        <w:insideH w:val="single" w:color="F09D9C" w:themeColor="accent6" w:themeTint="67" w:sz="4" w:space="0"/>
        <w:insideV w:val="single" w:color="F09D9C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E97270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09D9C" w:themeColor="accent6" w:sz="4" w:space="0"/>
          <w:left w:val="single" w:color="F09D9C" w:themeColor="accent6" w:sz="4" w:space="0"/>
          <w:bottom w:val="single" w:color="F09D9C" w:themeColor="accent6" w:sz="4" w:space="0"/>
          <w:right w:val="single" w:color="F09D9C" w:themeColor="accent6" w:sz="4" w:space="0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1BBE03" w:themeColor="accent1" w:themeTint="ea" w:sz="4" w:space="0"/>
        <w:insideH w:val="single" w:color="1BBE03" w:themeColor="accent1" w:themeTint="ea" w:sz="4" w:space="0"/>
        <w:insideV w:val="single" w:color="1BBE03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1BBE03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1BBE03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2FDB9" w:fill="C2FDB9" w:themeFill="accent1" w:themeFillTint="34"/>
      </w:tcPr>
    </w:tblStylePr>
    <w:tblStylePr w:type="band1Horz">
      <w:rPr>
        <w:sz w:val="22"/>
      </w:rPr>
      <w:tblPr/>
      <w:tcPr>
        <w:shd w:val="clear" w:color="C2FDB9" w:fill="C2FDB9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36B3FB" w:themeColor="accent2" w:themeTint="97" w:sz="4" w:space="0"/>
        <w:insideH w:val="single" w:color="36B3FB" w:themeColor="accent2" w:themeTint="97" w:sz="4" w:space="0"/>
        <w:insideV w:val="single" w:color="36B3FB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36B3FB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36B3FB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CE6FD" w:fill="BCE6FD" w:themeFill="accent2" w:themeFillTint="32"/>
      </w:tcPr>
    </w:tblStylePr>
    <w:tblStylePr w:type="band1Horz">
      <w:rPr>
        <w:sz w:val="22"/>
      </w:rPr>
      <w:tblPr/>
      <w:tcPr>
        <w:shd w:val="clear" w:color="BCE6FD" w:fill="BCE6FD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A43E03" w:themeColor="accent3" w:themeTint="fe" w:sz="4" w:space="0"/>
        <w:insideH w:val="single" w:color="A43E03" w:themeColor="accent3" w:themeTint="fe" w:sz="4" w:space="0"/>
        <w:insideV w:val="single" w:color="A43E03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43E03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43E03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D2B9" w:fill="FDD2B9" w:themeFill="accent3" w:themeFillTint="34"/>
      </w:tcPr>
    </w:tblStylePr>
    <w:tblStylePr w:type="band1Horz">
      <w:rPr>
        <w:sz w:val="22"/>
      </w:rPr>
      <w:tblPr/>
      <w:tcPr>
        <w:shd w:val="clear" w:color="FDD2B9" w:fill="FDD2B9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E032FB" w:themeColor="accent4" w:themeTint="9a" w:sz="4" w:space="0"/>
        <w:insideH w:val="single" w:color="E032FB" w:themeColor="accent4" w:themeTint="9a" w:sz="4" w:space="0"/>
        <w:insideV w:val="single" w:color="E032FB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032FB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032FB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4B9FD" w:fill="F4B9FD" w:themeFill="accent4" w:themeFillTint="34"/>
      </w:tcPr>
    </w:tblStylePr>
    <w:tblStylePr w:type="band1Horz">
      <w:rPr>
        <w:sz w:val="22"/>
      </w:rPr>
      <w:tblPr/>
      <w:tcPr>
        <w:shd w:val="clear" w:color="F4B9FD" w:fill="F4B9FD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C99C00" w:themeColor="accent5" w:sz="4" w:space="0"/>
        <w:insideH w:val="single" w:color="C99C00" w:themeColor="accent5" w:sz="4" w:space="0"/>
        <w:insideV w:val="single" w:color="C99C00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99C00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C99C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0BF" w:fill="FFF0BF" w:themeFill="accent5" w:themeFillTint="34"/>
      </w:tcPr>
    </w:tblStylePr>
    <w:tblStylePr w:type="band1Horz">
      <w:rPr>
        <w:sz w:val="22"/>
      </w:rPr>
      <w:tblPr/>
      <w:tcPr>
        <w:shd w:val="clear" w:color="FFF0BF" w:fill="FFF0BF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C9211E" w:themeColor="accent6" w:sz="4" w:space="0"/>
        <w:insideH w:val="single" w:color="C9211E" w:themeColor="accent6" w:sz="4" w:space="0"/>
        <w:insideV w:val="single" w:color="C9211E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9211E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C9211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7CDCD" w:fill="F7CDCD" w:themeFill="accent6" w:themeFillTint="34"/>
      </w:tcPr>
    </w:tblStylePr>
    <w:tblStylePr w:type="band1Horz">
      <w:rPr>
        <w:sz w:val="22"/>
      </w:rPr>
      <w:tblPr/>
      <w:tcPr>
        <w:shd w:val="clear" w:color="F7CDCD" w:fill="F7CDCD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1BBE03" w:themeColor="accent1" w:themeTint="ea" w:sz="4" w:space="0"/>
        <w:insideH w:val="single" w:color="1BBE03" w:themeColor="accent1" w:themeTint="ea" w:sz="4" w:space="0"/>
        <w:insideV w:val="single" w:color="1BBE03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2FDB9" w:fill="C2FDB9" w:themeFill="accent1" w:themeFillTint="34"/>
      </w:tcPr>
    </w:tblStylePr>
    <w:tblStylePr w:type="band1Horz">
      <w:rPr>
        <w:sz w:val="22"/>
      </w:rPr>
      <w:tblPr/>
      <w:tcPr>
        <w:shd w:val="clear" w:color="C2FDB9" w:fill="C2FDB9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36B3FB" w:themeColor="accent2" w:themeTint="97" w:sz="4" w:space="0"/>
        <w:insideH w:val="single" w:color="36B3FB" w:themeColor="accent2" w:themeTint="97" w:sz="4" w:space="0"/>
        <w:insideV w:val="single" w:color="36B3FB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BCE6FD" w:fill="BCE6FD" w:themeFill="accent2" w:themeFillTint="32"/>
      </w:tcPr>
    </w:tblStylePr>
    <w:tblStylePr w:type="band1Horz">
      <w:rPr>
        <w:sz w:val="22"/>
      </w:rPr>
      <w:tblPr/>
      <w:tcPr>
        <w:shd w:val="clear" w:color="BCE6FD" w:fill="BCE6FD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A43E03" w:themeColor="accent3" w:themeTint="fe" w:sz="4" w:space="0"/>
        <w:insideH w:val="single" w:color="A43E03" w:themeColor="accent3" w:themeTint="fe" w:sz="4" w:space="0"/>
        <w:insideV w:val="single" w:color="A43E03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D2B9" w:fill="FDD2B9" w:themeFill="accent3" w:themeFillTint="34"/>
      </w:tcPr>
    </w:tblStylePr>
    <w:tblStylePr w:type="band1Horz">
      <w:rPr>
        <w:sz w:val="22"/>
      </w:rPr>
      <w:tblPr/>
      <w:tcPr>
        <w:shd w:val="clear" w:color="FDD2B9" w:fill="FDD2B9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E032FB" w:themeColor="accent4" w:themeTint="9a" w:sz="4" w:space="0"/>
        <w:insideH w:val="single" w:color="E032FB" w:themeColor="accent4" w:themeTint="9a" w:sz="4" w:space="0"/>
        <w:insideV w:val="single" w:color="E032FB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4B9FD" w:fill="F4B9FD" w:themeFill="accent4" w:themeFillTint="34"/>
      </w:tcPr>
    </w:tblStylePr>
    <w:tblStylePr w:type="band1Horz">
      <w:rPr>
        <w:sz w:val="22"/>
      </w:rPr>
      <w:tblPr/>
      <w:tcPr>
        <w:shd w:val="clear" w:color="F4B9FD" w:fill="F4B9FD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C99C00" w:themeColor="accent5" w:sz="4" w:space="0"/>
        <w:insideH w:val="single" w:color="C99C00" w:themeColor="accent5" w:sz="4" w:space="0"/>
        <w:insideV w:val="single" w:color="C99C00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0BF" w:fill="FFF0BF" w:themeFill="accent5" w:themeFillTint="34"/>
      </w:tcPr>
    </w:tblStylePr>
    <w:tblStylePr w:type="band1Horz">
      <w:rPr>
        <w:sz w:val="22"/>
      </w:rPr>
      <w:tblPr/>
      <w:tcPr>
        <w:shd w:val="clear" w:color="FFF0BF" w:fill="FFF0BF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C9211E" w:themeColor="accent6" w:sz="4" w:space="0"/>
        <w:insideH w:val="single" w:color="C9211E" w:themeColor="accent6" w:sz="4" w:space="0"/>
        <w:insideV w:val="single" w:color="C9211E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7CDCD" w:fill="F7CDCD" w:themeFill="accent6" w:themeFillTint="34"/>
      </w:tcPr>
    </w:tblStylePr>
    <w:tblStylePr w:type="band1Horz">
      <w:rPr>
        <w:sz w:val="22"/>
      </w:rPr>
      <w:tblPr/>
      <w:tcPr>
        <w:shd w:val="clear" w:color="F7CDCD" w:fill="F7CDCD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58FB40" w:themeColor="accent1" w:themeTint="90" w:sz="4" w:space="0"/>
        <w:left w:val="single" w:color="58FB40" w:themeColor="accent1" w:themeTint="90" w:sz="4" w:space="0"/>
        <w:bottom w:val="single" w:color="58FB40" w:themeColor="accent1" w:themeTint="90" w:sz="4" w:space="0"/>
        <w:right w:val="single" w:color="58FB40" w:themeColor="accent1" w:themeTint="90" w:sz="4" w:space="0"/>
        <w:insideH w:val="single" w:color="58FB40" w:themeColor="accent1" w:themeTint="90" w:sz="4" w:space="0"/>
        <w:insideV w:val="single" w:color="58FB40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1BBE03" w:themeColor="accent1" w:sz="4" w:space="0"/>
          <w:left w:val="single" w:color="1BBE03" w:themeColor="accent1" w:sz="4" w:space="0"/>
          <w:bottom w:val="single" w:color="1BBE03" w:themeColor="accent1" w:sz="4" w:space="0"/>
          <w:right w:val="single" w:color="1BBE03" w:themeColor="accent1" w:sz="4" w:space="0"/>
        </w:tcBorders>
        <w:shd w:val="clear" w:color="1BBE03" w:fill="1BBE03" w:themeFill="accent1" w:themeFillTint="ea"/>
      </w:tcPr>
    </w:tblStylePr>
    <w:tblStylePr w:type="lastRow">
      <w:rPr>
        <w:b/>
      </w:rPr>
      <w:tblPr/>
      <w:tcPr>
        <w:tcBorders>
          <w:top w:val="single" w:color="1BBE03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4FDBC" w:fill="C4FDBC" w:themeFill="accent1" w:themeFillTint="32"/>
      </w:tcPr>
    </w:tblStylePr>
    <w:tblStylePr w:type="band1Horz">
      <w:rPr>
        <w:sz w:val="22"/>
      </w:rPr>
      <w:tblPr/>
      <w:tcPr>
        <w:shd w:val="clear" w:color="C4FDBC" w:fill="C4FDBC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40B7FB" w:themeColor="accent2" w:themeTint="90" w:sz="4" w:space="0"/>
        <w:left w:val="single" w:color="40B7FB" w:themeColor="accent2" w:themeTint="90" w:sz="4" w:space="0"/>
        <w:bottom w:val="single" w:color="40B7FB" w:themeColor="accent2" w:themeTint="90" w:sz="4" w:space="0"/>
        <w:right w:val="single" w:color="40B7FB" w:themeColor="accent2" w:themeTint="90" w:sz="4" w:space="0"/>
        <w:insideH w:val="single" w:color="40B7FB" w:themeColor="accent2" w:themeTint="90" w:sz="4" w:space="0"/>
        <w:insideV w:val="single" w:color="40B7FB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36B3FB" w:themeColor="accent2" w:sz="4" w:space="0"/>
          <w:left w:val="single" w:color="36B3FB" w:themeColor="accent2" w:sz="4" w:space="0"/>
          <w:bottom w:val="single" w:color="36B3FB" w:themeColor="accent2" w:sz="4" w:space="0"/>
          <w:right w:val="single" w:color="36B3FB" w:themeColor="accent2" w:sz="4" w:space="0"/>
        </w:tcBorders>
        <w:shd w:val="clear" w:color="36B3FB" w:fill="36B3FB" w:themeFill="accent2" w:themeFillTint="97"/>
      </w:tcPr>
    </w:tblStylePr>
    <w:tblStylePr w:type="lastRow">
      <w:rPr>
        <w:b/>
      </w:rPr>
      <w:tblPr/>
      <w:tcPr>
        <w:tcBorders>
          <w:top w:val="single" w:color="36B3FB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CE6FD" w:fill="BCE6FD" w:themeFill="accent2" w:themeFillTint="32"/>
      </w:tcPr>
    </w:tblStylePr>
    <w:tblStylePr w:type="band1Horz">
      <w:rPr>
        <w:sz w:val="22"/>
      </w:rPr>
      <w:tblPr/>
      <w:tcPr>
        <w:shd w:val="clear" w:color="BCE6FD" w:fill="BCE6FD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FB8540" w:themeColor="accent3" w:themeTint="90" w:sz="4" w:space="0"/>
        <w:left w:val="single" w:color="FB8540" w:themeColor="accent3" w:themeTint="90" w:sz="4" w:space="0"/>
        <w:bottom w:val="single" w:color="FB8540" w:themeColor="accent3" w:themeTint="90" w:sz="4" w:space="0"/>
        <w:right w:val="single" w:color="FB8540" w:themeColor="accent3" w:themeTint="90" w:sz="4" w:space="0"/>
        <w:insideH w:val="single" w:color="FB8540" w:themeColor="accent3" w:themeTint="90" w:sz="4" w:space="0"/>
        <w:insideV w:val="single" w:color="FB8540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A43E03" w:themeColor="accent3" w:sz="4" w:space="0"/>
          <w:left w:val="single" w:color="A43E03" w:themeColor="accent3" w:sz="4" w:space="0"/>
          <w:bottom w:val="single" w:color="A43E03" w:themeColor="accent3" w:sz="4" w:space="0"/>
          <w:right w:val="single" w:color="A43E03" w:themeColor="accent3" w:sz="4" w:space="0"/>
        </w:tcBorders>
        <w:shd w:val="clear" w:color="A43E03" w:fill="A43E03" w:themeFill="accent3" w:themeFillTint="fe"/>
      </w:tcPr>
    </w:tblStylePr>
    <w:tblStylePr w:type="lastRow">
      <w:rPr>
        <w:b/>
      </w:rPr>
      <w:tblPr/>
      <w:tcPr>
        <w:tcBorders>
          <w:top w:val="single" w:color="A43E03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D2B9" w:fill="FDD2B9" w:themeFill="accent3" w:themeFillTint="34"/>
      </w:tcPr>
    </w:tblStylePr>
    <w:tblStylePr w:type="band1Horz">
      <w:rPr>
        <w:sz w:val="22"/>
      </w:rPr>
      <w:tblPr/>
      <w:tcPr>
        <w:shd w:val="clear" w:color="FDD2B9" w:fill="FDD2B9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E240FB" w:themeColor="accent4" w:themeTint="90" w:sz="4" w:space="0"/>
        <w:left w:val="single" w:color="E240FB" w:themeColor="accent4" w:themeTint="90" w:sz="4" w:space="0"/>
        <w:bottom w:val="single" w:color="E240FB" w:themeColor="accent4" w:themeTint="90" w:sz="4" w:space="0"/>
        <w:right w:val="single" w:color="E240FB" w:themeColor="accent4" w:themeTint="90" w:sz="4" w:space="0"/>
        <w:insideH w:val="single" w:color="E240FB" w:themeColor="accent4" w:themeTint="90" w:sz="4" w:space="0"/>
        <w:insideV w:val="single" w:color="E240FB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E032FB" w:themeColor="accent4" w:sz="4" w:space="0"/>
          <w:left w:val="single" w:color="E032FB" w:themeColor="accent4" w:sz="4" w:space="0"/>
          <w:bottom w:val="single" w:color="E032FB" w:themeColor="accent4" w:sz="4" w:space="0"/>
          <w:right w:val="single" w:color="E032FB" w:themeColor="accent4" w:sz="4" w:space="0"/>
        </w:tcBorders>
        <w:shd w:val="clear" w:color="E032FB" w:fill="E032FB" w:themeFill="accent4" w:themeFillTint="9a"/>
      </w:tcPr>
    </w:tblStylePr>
    <w:tblStylePr w:type="lastRow">
      <w:rPr>
        <w:b/>
      </w:rPr>
      <w:tblPr/>
      <w:tcPr>
        <w:tcBorders>
          <w:top w:val="single" w:color="E032FB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4B9FD" w:fill="F4B9FD" w:themeFill="accent4" w:themeFillTint="34"/>
      </w:tcPr>
    </w:tblStylePr>
    <w:tblStylePr w:type="band1Horz">
      <w:rPr>
        <w:sz w:val="22"/>
      </w:rPr>
      <w:tblPr/>
      <w:tcPr>
        <w:shd w:val="clear" w:color="F4B9FD" w:fill="F4B9FD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FFD750" w:themeColor="accent5" w:themeTint="90" w:sz="4" w:space="0"/>
        <w:left w:val="single" w:color="FFD750" w:themeColor="accent5" w:themeTint="90" w:sz="4" w:space="0"/>
        <w:bottom w:val="single" w:color="FFD750" w:themeColor="accent5" w:themeTint="90" w:sz="4" w:space="0"/>
        <w:right w:val="single" w:color="FFD750" w:themeColor="accent5" w:themeTint="90" w:sz="4" w:space="0"/>
        <w:insideH w:val="single" w:color="FFD750" w:themeColor="accent5" w:themeTint="90" w:sz="4" w:space="0"/>
        <w:insideV w:val="single" w:color="FFD750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99C00" w:themeColor="accent5" w:sz="4" w:space="0"/>
          <w:left w:val="single" w:color="C99C00" w:themeColor="accent5" w:sz="4" w:space="0"/>
          <w:bottom w:val="single" w:color="C99C00" w:themeColor="accent5" w:sz="4" w:space="0"/>
          <w:right w:val="single" w:color="C99C00" w:themeColor="accent5" w:sz="4" w:space="0"/>
        </w:tcBorders>
        <w:shd w:val="clear" w:color="C99C00" w:fill="C99C00" w:themeFill="accent5"/>
      </w:tcPr>
    </w:tblStylePr>
    <w:tblStylePr w:type="lastRow">
      <w:rPr>
        <w:b/>
      </w:rPr>
      <w:tblPr/>
      <w:tcPr>
        <w:tcBorders>
          <w:top w:val="single" w:color="C99C00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0BF" w:fill="FFF0BF" w:themeFill="accent5" w:themeFillTint="34"/>
      </w:tcPr>
    </w:tblStylePr>
    <w:tblStylePr w:type="band1Horz">
      <w:rPr>
        <w:sz w:val="22"/>
      </w:rPr>
      <w:tblPr/>
      <w:tcPr>
        <w:shd w:val="clear" w:color="FFF0BF" w:fill="FFF0BF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EA7775" w:themeColor="accent6" w:themeTint="90" w:sz="4" w:space="0"/>
        <w:left w:val="single" w:color="EA7775" w:themeColor="accent6" w:themeTint="90" w:sz="4" w:space="0"/>
        <w:bottom w:val="single" w:color="EA7775" w:themeColor="accent6" w:themeTint="90" w:sz="4" w:space="0"/>
        <w:right w:val="single" w:color="EA7775" w:themeColor="accent6" w:themeTint="90" w:sz="4" w:space="0"/>
        <w:insideH w:val="single" w:color="EA7775" w:themeColor="accent6" w:themeTint="90" w:sz="4" w:space="0"/>
        <w:insideV w:val="single" w:color="EA7775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9211E" w:themeColor="accent6" w:sz="4" w:space="0"/>
          <w:left w:val="single" w:color="C9211E" w:themeColor="accent6" w:sz="4" w:space="0"/>
          <w:bottom w:val="single" w:color="C9211E" w:themeColor="accent6" w:sz="4" w:space="0"/>
          <w:right w:val="single" w:color="C9211E" w:themeColor="accent6" w:sz="4" w:space="0"/>
        </w:tcBorders>
        <w:shd w:val="clear" w:color="C9211E" w:fill="C9211E" w:themeFill="accent6"/>
      </w:tcPr>
    </w:tblStylePr>
    <w:tblStylePr w:type="lastRow">
      <w:rPr>
        <w:b/>
      </w:rPr>
      <w:tblPr/>
      <w:tcPr>
        <w:tcBorders>
          <w:top w:val="single" w:color="C9211E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7CDCD" w:fill="F7CDCD" w:themeFill="accent6" w:themeFillTint="34"/>
      </w:tcPr>
    </w:tblStylePr>
    <w:tblStylePr w:type="band1Horz">
      <w:rPr>
        <w:sz w:val="22"/>
      </w:rPr>
      <w:tblPr/>
      <w:tcPr>
        <w:shd w:val="clear" w:color="F7CDCD" w:fill="F7CDCD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18A303" w:fill="18A303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18A303" w:fill="18A303" w:themeFill="accent1"/>
      </w:tcPr>
    </w:tblStylePr>
    <w:tblStylePr w:type="firstCol">
      <w:rPr>
        <w:b/>
        <w:sz w:val="22"/>
      </w:rPr>
      <w:tblPr/>
      <w:tcPr>
        <w:shd w:val="clear" w:color="18A303" w:fill="18A303" w:themeFill="accent1"/>
      </w:tcPr>
    </w:tblStylePr>
    <w:tblStylePr w:type="lastCol">
      <w:rPr>
        <w:b/>
        <w:sz w:val="22"/>
      </w:rPr>
      <w:tblPr/>
      <w:tcPr>
        <w:shd w:val="clear" w:color="18A303" w:fill="18A303" w:themeFill="accent1"/>
      </w:tcPr>
    </w:tblStylePr>
    <w:tblStylePr w:type="band1Vert">
      <w:tblPr/>
      <w:tcPr>
        <w:shd w:val="clear" w:color="77FC63" w:fill="77FC63" w:themeFill="accent1" w:themeFillTint="75"/>
      </w:tcPr>
    </w:tblStylePr>
    <w:tblStylePr w:type="band1Horz">
      <w:tblPr/>
      <w:tcPr>
        <w:shd w:val="clear" w:color="77FC63" w:fill="77FC63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369A3" w:fill="0369A3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369A3" w:fill="0369A3" w:themeFill="accent2"/>
      </w:tcPr>
    </w:tblStylePr>
    <w:tblStylePr w:type="firstCol">
      <w:rPr>
        <w:b/>
        <w:sz w:val="22"/>
      </w:rPr>
      <w:tblPr/>
      <w:tcPr>
        <w:shd w:val="clear" w:color="0369A3" w:fill="0369A3" w:themeFill="accent2"/>
      </w:tcPr>
    </w:tblStylePr>
    <w:tblStylePr w:type="lastCol">
      <w:rPr>
        <w:b/>
        <w:sz w:val="22"/>
      </w:rPr>
      <w:tblPr/>
      <w:tcPr>
        <w:shd w:val="clear" w:color="0369A3" w:fill="0369A3" w:themeFill="accent2"/>
      </w:tcPr>
    </w:tblStylePr>
    <w:tblStylePr w:type="band1Vert">
      <w:tblPr/>
      <w:tcPr>
        <w:shd w:val="clear" w:color="63C4FC" w:fill="63C4FC" w:themeFill="accent2" w:themeFillTint="75"/>
      </w:tcPr>
    </w:tblStylePr>
    <w:tblStylePr w:type="band1Horz">
      <w:tblPr/>
      <w:tcPr>
        <w:shd w:val="clear" w:color="63C4FC" w:fill="63C4FC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A33E03" w:fill="A33E03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A33E03" w:fill="A33E03" w:themeFill="accent3"/>
      </w:tcPr>
    </w:tblStylePr>
    <w:tblStylePr w:type="firstCol">
      <w:rPr>
        <w:b/>
        <w:sz w:val="22"/>
      </w:rPr>
      <w:tblPr/>
      <w:tcPr>
        <w:shd w:val="clear" w:color="A33E03" w:fill="A33E03" w:themeFill="accent3"/>
      </w:tcPr>
    </w:tblStylePr>
    <w:tblStylePr w:type="lastCol">
      <w:rPr>
        <w:b/>
        <w:sz w:val="22"/>
      </w:rPr>
      <w:tblPr/>
      <w:tcPr>
        <w:shd w:val="clear" w:color="A33E03" w:fill="A33E03" w:themeFill="accent3"/>
      </w:tcPr>
    </w:tblStylePr>
    <w:tblStylePr w:type="band1Vert">
      <w:tblPr/>
      <w:tcPr>
        <w:shd w:val="clear" w:color="FC9B63" w:fill="FC9B63" w:themeFill="accent3" w:themeFillTint="75"/>
      </w:tcPr>
    </w:tblStylePr>
    <w:tblStylePr w:type="band1Horz">
      <w:tblPr/>
      <w:tcPr>
        <w:shd w:val="clear" w:color="FC9B63" w:fill="FC9B63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E03A3" w:fill="8E03A3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E03A3" w:fill="8E03A3" w:themeFill="accent4"/>
      </w:tcPr>
    </w:tblStylePr>
    <w:tblStylePr w:type="firstCol">
      <w:rPr>
        <w:b/>
        <w:sz w:val="22"/>
      </w:rPr>
      <w:tblPr/>
      <w:tcPr>
        <w:shd w:val="clear" w:color="8E03A3" w:fill="8E03A3" w:themeFill="accent4"/>
      </w:tcPr>
    </w:tblStylePr>
    <w:tblStylePr w:type="lastCol">
      <w:rPr>
        <w:b/>
        <w:sz w:val="22"/>
      </w:rPr>
      <w:tblPr/>
      <w:tcPr>
        <w:shd w:val="clear" w:color="8E03A3" w:fill="8E03A3" w:themeFill="accent4"/>
      </w:tcPr>
    </w:tblStylePr>
    <w:tblStylePr w:type="band1Vert">
      <w:tblPr/>
      <w:tcPr>
        <w:shd w:val="clear" w:color="E763FC" w:fill="E763FC" w:themeFill="accent4" w:themeFillTint="75"/>
      </w:tcPr>
    </w:tblStylePr>
    <w:tblStylePr w:type="band1Horz">
      <w:tblPr/>
      <w:tcPr>
        <w:shd w:val="clear" w:color="E763FC" w:fill="E763FC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99C00" w:fill="C99C00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99C00" w:fill="C99C00" w:themeFill="accent5"/>
      </w:tcPr>
    </w:tblStylePr>
    <w:tblStylePr w:type="firstCol">
      <w:rPr>
        <w:b/>
        <w:sz w:val="22"/>
      </w:rPr>
      <w:tblPr/>
      <w:tcPr>
        <w:shd w:val="clear" w:color="C99C00" w:fill="C99C00" w:themeFill="accent5"/>
      </w:tcPr>
    </w:tblStylePr>
    <w:tblStylePr w:type="lastCol">
      <w:rPr>
        <w:b/>
        <w:sz w:val="22"/>
      </w:rPr>
      <w:tblPr/>
      <w:tcPr>
        <w:shd w:val="clear" w:color="C99C00" w:fill="C99C00" w:themeFill="accent5"/>
      </w:tcPr>
    </w:tblStylePr>
    <w:tblStylePr w:type="band1Vert">
      <w:tblPr/>
      <w:tcPr>
        <w:shd w:val="clear" w:color="FFDE71" w:fill="FFDE71" w:themeFill="accent5" w:themeFillTint="75"/>
      </w:tcPr>
    </w:tblStylePr>
    <w:tblStylePr w:type="band1Horz">
      <w:tblPr/>
      <w:tcPr>
        <w:shd w:val="clear" w:color="FFDE71" w:fill="FFDE71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9211E" w:fill="C9211E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9211E" w:fill="C9211E" w:themeFill="accent6"/>
      </w:tcPr>
    </w:tblStylePr>
    <w:tblStylePr w:type="firstCol">
      <w:rPr>
        <w:b/>
        <w:sz w:val="22"/>
      </w:rPr>
      <w:tblPr/>
      <w:tcPr>
        <w:shd w:val="clear" w:color="C9211E" w:fill="C9211E" w:themeFill="accent6"/>
      </w:tcPr>
    </w:tblStylePr>
    <w:tblStylePr w:type="lastCol">
      <w:rPr>
        <w:b/>
        <w:sz w:val="22"/>
      </w:rPr>
      <w:tblPr/>
      <w:tcPr>
        <w:shd w:val="clear" w:color="C9211E" w:fill="C9211E" w:themeFill="accent6"/>
      </w:tcPr>
    </w:tblStylePr>
    <w:tblStylePr w:type="band1Vert">
      <w:tblPr/>
      <w:tcPr>
        <w:shd w:val="clear" w:color="EE908F" w:fill="EE908F" w:themeFill="accent6" w:themeFillTint="75"/>
      </w:tcPr>
    </w:tblStylePr>
    <w:tblStylePr w:type="band1Horz">
      <w:tblPr/>
      <w:tcPr>
        <w:shd w:val="clear" w:color="EE908F" w:fill="EE908F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6AFC55" w:themeColor="accent1" w:themeTint="80" w:sz="4" w:space="0"/>
        <w:left w:val="single" w:color="6AFC55" w:themeColor="accent1" w:themeTint="80" w:sz="4" w:space="0"/>
        <w:bottom w:val="single" w:color="6AFC55" w:themeColor="accent1" w:themeTint="80" w:sz="4" w:space="0"/>
        <w:right w:val="single" w:color="6AFC55" w:themeColor="accent1" w:themeTint="80" w:sz="4" w:space="0"/>
        <w:insideH w:val="single" w:color="6AFC55" w:themeColor="accent1" w:themeTint="80" w:sz="4" w:space="0"/>
        <w:insideV w:val="single" w:color="6AFC55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6AFC5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C2FDB9" w:fill="C2FDB9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C2FDB9" w:fill="C2FDB9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36B3FB" w:themeColor="accent2" w:themeTint="97" w:sz="4" w:space="0"/>
        <w:left w:val="single" w:color="36B3FB" w:themeColor="accent2" w:themeTint="97" w:sz="4" w:space="0"/>
        <w:bottom w:val="single" w:color="36B3FB" w:themeColor="accent2" w:themeTint="97" w:sz="4" w:space="0"/>
        <w:right w:val="single" w:color="36B3FB" w:themeColor="accent2" w:themeTint="97" w:sz="4" w:space="0"/>
        <w:insideH w:val="single" w:color="36B3FB" w:themeColor="accent2" w:themeTint="97" w:sz="4" w:space="0"/>
        <w:insideV w:val="single" w:color="36B3FB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36B3FB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BCE6FD" w:fill="BCE6FD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BCE6FD" w:fill="BCE6FD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A43E03" w:themeColor="accent3" w:themeTint="fe" w:sz="4" w:space="0"/>
        <w:left w:val="single" w:color="A43E03" w:themeColor="accent3" w:themeTint="fe" w:sz="4" w:space="0"/>
        <w:bottom w:val="single" w:color="A43E03" w:themeColor="accent3" w:themeTint="fe" w:sz="4" w:space="0"/>
        <w:right w:val="single" w:color="A43E03" w:themeColor="accent3" w:themeTint="fe" w:sz="4" w:space="0"/>
        <w:insideH w:val="single" w:color="A43E03" w:themeColor="accent3" w:themeTint="fe" w:sz="4" w:space="0"/>
        <w:insideV w:val="single" w:color="A43E03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A43E03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DD2B9" w:fill="FDD2B9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DD2B9" w:fill="FDD2B9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E032FB" w:themeColor="accent4" w:themeTint="9a" w:sz="4" w:space="0"/>
        <w:left w:val="single" w:color="E032FB" w:themeColor="accent4" w:themeTint="9a" w:sz="4" w:space="0"/>
        <w:bottom w:val="single" w:color="E032FB" w:themeColor="accent4" w:themeTint="9a" w:sz="4" w:space="0"/>
        <w:right w:val="single" w:color="E032FB" w:themeColor="accent4" w:themeTint="9a" w:sz="4" w:space="0"/>
        <w:insideH w:val="single" w:color="E032FB" w:themeColor="accent4" w:themeTint="9a" w:sz="4" w:space="0"/>
        <w:insideV w:val="single" w:color="E032FB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E032FB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4B9FD" w:fill="F4B9FD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4B9FD" w:fill="F4B9FD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C99C00" w:themeColor="accent5" w:sz="4" w:space="0"/>
        <w:left w:val="single" w:color="C99C00" w:themeColor="accent5" w:sz="4" w:space="0"/>
        <w:bottom w:val="single" w:color="C99C00" w:themeColor="accent5" w:sz="4" w:space="0"/>
        <w:right w:val="single" w:color="C99C00" w:themeColor="accent5" w:sz="4" w:space="0"/>
        <w:insideH w:val="single" w:color="C99C00" w:themeColor="accent5" w:sz="4" w:space="0"/>
        <w:insideV w:val="single" w:color="C99C00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C99C00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0BF" w:fill="FFF0BF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0BF" w:fill="FFF0BF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C9211E" w:themeColor="accent6" w:sz="4" w:space="0"/>
        <w:left w:val="single" w:color="C9211E" w:themeColor="accent6" w:sz="4" w:space="0"/>
        <w:bottom w:val="single" w:color="C9211E" w:themeColor="accent6" w:sz="4" w:space="0"/>
        <w:right w:val="single" w:color="C9211E" w:themeColor="accent6" w:sz="4" w:space="0"/>
        <w:insideH w:val="single" w:color="C9211E" w:themeColor="accent6" w:sz="4" w:space="0"/>
        <w:insideV w:val="single" w:color="C9211E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C9211E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7CDCD" w:fill="F7CDCD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7CDCD" w:fill="F7CDCD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6AFC55" w:themeColor="accent1" w:themeTint="80" w:sz="4" w:space="0"/>
        <w:right w:val="single" w:color="6AFC55" w:themeColor="accent1" w:themeTint="80" w:sz="4" w:space="0"/>
        <w:insideH w:val="single" w:color="6AFC55" w:themeColor="accent1" w:themeTint="80" w:sz="4" w:space="0"/>
        <w:insideV w:val="single" w:color="6AFC55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6AFC5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6AFC5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AFC5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6AFC5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C2FDB9" w:fill="C2FDB9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C2FDB9" w:fill="C2FDB9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36B3FB" w:themeColor="accent2" w:themeTint="97" w:sz="4" w:space="0"/>
        <w:right w:val="single" w:color="36B3FB" w:themeColor="accent2" w:themeTint="97" w:sz="4" w:space="0"/>
        <w:insideH w:val="single" w:color="36B3FB" w:themeColor="accent2" w:themeTint="97" w:sz="4" w:space="0"/>
        <w:insideV w:val="single" w:color="36B3FB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36B3FB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36B3FB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36B3FB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36B3FB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CE6FD" w:fill="BCE6FD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BCE6FD" w:fill="BCE6FD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A43E03" w:themeColor="accent3" w:themeTint="fe" w:sz="4" w:space="0"/>
        <w:right w:val="single" w:color="A43E03" w:themeColor="accent3" w:themeTint="fe" w:sz="4" w:space="0"/>
        <w:insideH w:val="single" w:color="A43E03" w:themeColor="accent3" w:themeTint="fe" w:sz="4" w:space="0"/>
        <w:insideV w:val="single" w:color="A43E03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43E03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43E03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43E03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43E03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D2B9" w:fill="FDD2B9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DD2B9" w:fill="FDD2B9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E032FB" w:themeColor="accent4" w:themeTint="9a" w:sz="4" w:space="0"/>
        <w:right w:val="single" w:color="E032FB" w:themeColor="accent4" w:themeTint="9a" w:sz="4" w:space="0"/>
        <w:insideH w:val="single" w:color="E032FB" w:themeColor="accent4" w:themeTint="9a" w:sz="4" w:space="0"/>
        <w:insideV w:val="single" w:color="E032FB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032FB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E032FB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032FB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E032FB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4B9FD" w:fill="F4B9FD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4B9FD" w:fill="F4B9FD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FFD750" w:themeColor="accent5" w:themeTint="90" w:sz="4" w:space="0"/>
        <w:right w:val="single" w:color="FFD750" w:themeColor="accent5" w:themeTint="90" w:sz="4" w:space="0"/>
        <w:insideH w:val="single" w:color="FFD750" w:themeColor="accent5" w:themeTint="90" w:sz="4" w:space="0"/>
        <w:insideV w:val="single" w:color="FFD750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75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FFD75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750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FFD750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0BF" w:fill="FFF0BF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0BF" w:fill="FFF0BF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EA7775" w:themeColor="accent6" w:themeTint="90" w:sz="4" w:space="0"/>
        <w:right w:val="single" w:color="EA7775" w:themeColor="accent6" w:themeTint="90" w:sz="4" w:space="0"/>
        <w:insideH w:val="single" w:color="EA7775" w:themeColor="accent6" w:themeTint="90" w:sz="4" w:space="0"/>
        <w:insideV w:val="single" w:color="EA7775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A7775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EA7775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A7775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EA7775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7CDCD" w:fill="F7CDCD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7CDCD" w:fill="F7CDCD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18A303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18A303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4FDA9" w:fill="B4FDA9" w:themeFill="accent1" w:themeFillTint="40"/>
      </w:tcPr>
    </w:tblStylePr>
    <w:tblStylePr w:type="band1Horz">
      <w:tblPr/>
      <w:tcPr>
        <w:shd w:val="clear" w:color="B4FDA9" w:fill="B4FDA9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369A3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369A3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A9DEFD" w:fill="A9DEFD" w:themeFill="accent2" w:themeFillTint="40"/>
      </w:tcPr>
    </w:tblStylePr>
    <w:tblStylePr w:type="band1Horz">
      <w:tblPr/>
      <w:tcPr>
        <w:shd w:val="clear" w:color="A9DEFD" w:fill="A9DEFD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33E03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33E03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C8A9" w:fill="FDC8A9" w:themeFill="accent3" w:themeFillTint="40"/>
      </w:tcPr>
    </w:tblStylePr>
    <w:tblStylePr w:type="band1Horz">
      <w:tblPr/>
      <w:tcPr>
        <w:shd w:val="clear" w:color="FDC8A9" w:fill="FDC8A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E03A3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E03A3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2A9FD" w:fill="F2A9FD" w:themeFill="accent4" w:themeFillTint="40"/>
      </w:tcPr>
    </w:tblStylePr>
    <w:tblStylePr w:type="band1Horz">
      <w:tblPr/>
      <w:tcPr>
        <w:shd w:val="clear" w:color="F2A9FD" w:fill="F2A9FD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99C00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99C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EDB1" w:fill="FFEDB1" w:themeFill="accent5" w:themeFillTint="40"/>
      </w:tcPr>
    </w:tblStylePr>
    <w:tblStylePr w:type="band1Horz">
      <w:tblPr/>
      <w:tcPr>
        <w:shd w:val="clear" w:color="FFEDB1" w:fill="FFEDB1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9211E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9211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6C2C1" w:fill="F6C2C1" w:themeFill="accent6" w:themeFillTint="40"/>
      </w:tcPr>
    </w:tblStylePr>
    <w:tblStylePr w:type="band1Horz">
      <w:tblPr/>
      <w:tcPr>
        <w:shd w:val="clear" w:color="F6C2C1" w:fill="F6C2C1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58FB40" w:themeColor="accent1" w:themeTint="90" w:sz="4" w:space="0"/>
        <w:bottom w:val="single" w:color="58FB40" w:themeColor="accent1" w:themeTint="90" w:sz="4" w:space="0"/>
        <w:insideH w:val="single" w:color="58FB40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58FB40" w:themeColor="accent1" w:sz="4" w:space="0"/>
          <w:left w:val="none" w:color="000000" w:sz="4" w:space="0"/>
          <w:bottom w:val="single" w:color="58FB40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8FB40" w:themeColor="accent1" w:sz="4" w:space="0"/>
          <w:left w:val="none" w:color="000000" w:sz="4" w:space="0"/>
          <w:bottom w:val="single" w:color="58FB40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4FDA9" w:fill="B4FDA9" w:themeFill="accent1" w:themeFillTint="40"/>
      </w:tcPr>
    </w:tblStylePr>
    <w:tblStylePr w:type="band1Horz">
      <w:rPr>
        <w:sz w:val="22"/>
      </w:rPr>
      <w:tblPr/>
      <w:tcPr>
        <w:shd w:val="clear" w:color="B4FDA9" w:fill="B4FDA9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40B7FB" w:themeColor="accent2" w:themeTint="90" w:sz="4" w:space="0"/>
        <w:bottom w:val="single" w:color="40B7FB" w:themeColor="accent2" w:themeTint="90" w:sz="4" w:space="0"/>
        <w:insideH w:val="single" w:color="40B7FB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0B7FB" w:themeColor="accent2" w:sz="4" w:space="0"/>
          <w:left w:val="none" w:color="000000" w:sz="4" w:space="0"/>
          <w:bottom w:val="single" w:color="40B7FB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0B7FB" w:themeColor="accent2" w:sz="4" w:space="0"/>
          <w:left w:val="none" w:color="000000" w:sz="4" w:space="0"/>
          <w:bottom w:val="single" w:color="40B7FB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A9DEFD" w:fill="A9DEFD" w:themeFill="accent2" w:themeFillTint="40"/>
      </w:tcPr>
    </w:tblStylePr>
    <w:tblStylePr w:type="band1Horz">
      <w:rPr>
        <w:sz w:val="22"/>
      </w:rPr>
      <w:tblPr/>
      <w:tcPr>
        <w:shd w:val="clear" w:color="A9DEFD" w:fill="A9DEFD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FB8540" w:themeColor="accent3" w:themeTint="90" w:sz="4" w:space="0"/>
        <w:bottom w:val="single" w:color="FB8540" w:themeColor="accent3" w:themeTint="90" w:sz="4" w:space="0"/>
        <w:insideH w:val="single" w:color="FB8540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B8540" w:themeColor="accent3" w:sz="4" w:space="0"/>
          <w:left w:val="none" w:color="000000" w:sz="4" w:space="0"/>
          <w:bottom w:val="single" w:color="FB8540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B8540" w:themeColor="accent3" w:sz="4" w:space="0"/>
          <w:left w:val="none" w:color="000000" w:sz="4" w:space="0"/>
          <w:bottom w:val="single" w:color="FB8540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C8A9" w:fill="FDC8A9" w:themeFill="accent3" w:themeFillTint="40"/>
      </w:tcPr>
    </w:tblStylePr>
    <w:tblStylePr w:type="band1Horz">
      <w:rPr>
        <w:sz w:val="22"/>
      </w:rPr>
      <w:tblPr/>
      <w:tcPr>
        <w:shd w:val="clear" w:color="FDC8A9" w:fill="FDC8A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E240FB" w:themeColor="accent4" w:themeTint="90" w:sz="4" w:space="0"/>
        <w:bottom w:val="single" w:color="E240FB" w:themeColor="accent4" w:themeTint="90" w:sz="4" w:space="0"/>
        <w:insideH w:val="single" w:color="E240FB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E240FB" w:themeColor="accent4" w:sz="4" w:space="0"/>
          <w:left w:val="none" w:color="000000" w:sz="4" w:space="0"/>
          <w:bottom w:val="single" w:color="E240FB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240FB" w:themeColor="accent4" w:sz="4" w:space="0"/>
          <w:left w:val="none" w:color="000000" w:sz="4" w:space="0"/>
          <w:bottom w:val="single" w:color="E240FB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2A9FD" w:fill="F2A9FD" w:themeFill="accent4" w:themeFillTint="40"/>
      </w:tcPr>
    </w:tblStylePr>
    <w:tblStylePr w:type="band1Horz">
      <w:rPr>
        <w:sz w:val="22"/>
      </w:rPr>
      <w:tblPr/>
      <w:tcPr>
        <w:shd w:val="clear" w:color="F2A9FD" w:fill="F2A9FD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FFD750" w:themeColor="accent5" w:themeTint="90" w:sz="4" w:space="0"/>
        <w:bottom w:val="single" w:color="FFD750" w:themeColor="accent5" w:themeTint="90" w:sz="4" w:space="0"/>
        <w:insideH w:val="single" w:color="FFD750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FD750" w:themeColor="accent5" w:sz="4" w:space="0"/>
          <w:left w:val="none" w:color="000000" w:sz="4" w:space="0"/>
          <w:bottom w:val="single" w:color="FFD750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D750" w:themeColor="accent5" w:sz="4" w:space="0"/>
          <w:left w:val="none" w:color="000000" w:sz="4" w:space="0"/>
          <w:bottom w:val="single" w:color="FFD750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EDB1" w:fill="FFEDB1" w:themeFill="accent5" w:themeFillTint="40"/>
      </w:tcPr>
    </w:tblStylePr>
    <w:tblStylePr w:type="band1Horz">
      <w:rPr>
        <w:sz w:val="22"/>
      </w:rPr>
      <w:tblPr/>
      <w:tcPr>
        <w:shd w:val="clear" w:color="FFEDB1" w:fill="FFEDB1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EA7775" w:themeColor="accent6" w:themeTint="90" w:sz="4" w:space="0"/>
        <w:bottom w:val="single" w:color="EA7775" w:themeColor="accent6" w:themeTint="90" w:sz="4" w:space="0"/>
        <w:insideH w:val="single" w:color="EA7775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EA7775" w:themeColor="accent6" w:sz="4" w:space="0"/>
          <w:left w:val="none" w:color="000000" w:sz="4" w:space="0"/>
          <w:bottom w:val="single" w:color="EA7775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A7775" w:themeColor="accent6" w:sz="4" w:space="0"/>
          <w:left w:val="none" w:color="000000" w:sz="4" w:space="0"/>
          <w:bottom w:val="single" w:color="EA7775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6C2C1" w:fill="F6C2C1" w:themeFill="accent6" w:themeFillTint="40"/>
      </w:tcPr>
    </w:tblStylePr>
    <w:tblStylePr w:type="band1Horz">
      <w:rPr>
        <w:sz w:val="22"/>
      </w:rPr>
      <w:tblPr/>
      <w:tcPr>
        <w:shd w:val="clear" w:color="F6C2C1" w:fill="F6C2C1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18A303" w:themeColor="accent1" w:sz="4" w:space="0"/>
        <w:left w:val="single" w:color="18A303" w:themeColor="accent1" w:sz="4" w:space="0"/>
        <w:bottom w:val="single" w:color="18A303" w:themeColor="accent1" w:sz="4" w:space="0"/>
        <w:right w:val="single" w:color="18A303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18A303" w:fill="18A303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18A303" w:themeColor="accent1" w:sz="4" w:space="0"/>
          <w:right w:val="single" w:color="18A303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18A303" w:themeColor="accent1" w:sz="4" w:space="0"/>
          <w:bottom w:val="single" w:color="18A303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36B3FB" w:themeColor="accent2" w:themeTint="97" w:sz="4" w:space="0"/>
        <w:left w:val="single" w:color="36B3FB" w:themeColor="accent2" w:themeTint="97" w:sz="4" w:space="0"/>
        <w:bottom w:val="single" w:color="36B3FB" w:themeColor="accent2" w:themeTint="97" w:sz="4" w:space="0"/>
        <w:right w:val="single" w:color="36B3FB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36B3FB" w:fill="36B3FB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36B3FB" w:themeColor="accent2" w:sz="4" w:space="0"/>
          <w:right w:val="single" w:color="36B3FB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36B3FB" w:themeColor="accent2" w:sz="4" w:space="0"/>
          <w:bottom w:val="single" w:color="36B3FB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FB7E35" w:themeColor="accent3" w:themeTint="98" w:sz="4" w:space="0"/>
        <w:left w:val="single" w:color="FB7E35" w:themeColor="accent3" w:themeTint="98" w:sz="4" w:space="0"/>
        <w:bottom w:val="single" w:color="FB7E35" w:themeColor="accent3" w:themeTint="98" w:sz="4" w:space="0"/>
        <w:right w:val="single" w:color="FB7E35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B7E35" w:fill="FB7E35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B7E35" w:themeColor="accent3" w:sz="4" w:space="0"/>
          <w:right w:val="single" w:color="FB7E3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FB7E35" w:themeColor="accent3" w:sz="4" w:space="0"/>
          <w:bottom w:val="single" w:color="FB7E35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E032FB" w:themeColor="accent4" w:themeTint="9a" w:sz="4" w:space="0"/>
        <w:left w:val="single" w:color="E032FB" w:themeColor="accent4" w:themeTint="9a" w:sz="4" w:space="0"/>
        <w:bottom w:val="single" w:color="E032FB" w:themeColor="accent4" w:themeTint="9a" w:sz="4" w:space="0"/>
        <w:right w:val="single" w:color="E032FB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E032FB" w:fill="E032FB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032FB" w:themeColor="accent4" w:sz="4" w:space="0"/>
          <w:right w:val="single" w:color="E032FB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E032FB" w:themeColor="accent4" w:sz="4" w:space="0"/>
          <w:bottom w:val="single" w:color="E032FB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FFD444" w:themeColor="accent5" w:themeTint="9a" w:sz="4" w:space="0"/>
        <w:left w:val="single" w:color="FFD444" w:themeColor="accent5" w:themeTint="9a" w:sz="4" w:space="0"/>
        <w:bottom w:val="single" w:color="FFD444" w:themeColor="accent5" w:themeTint="9a" w:sz="4" w:space="0"/>
        <w:right w:val="single" w:color="FFD444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D444" w:fill="FFD444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D444" w:themeColor="accent5" w:sz="4" w:space="0"/>
          <w:right w:val="single" w:color="FFD44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FFD444" w:themeColor="accent5" w:sz="4" w:space="0"/>
          <w:bottom w:val="single" w:color="FFD444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E9706E" w:themeColor="accent6" w:themeTint="98" w:sz="4" w:space="0"/>
        <w:left w:val="single" w:color="E9706E" w:themeColor="accent6" w:themeTint="98" w:sz="4" w:space="0"/>
        <w:bottom w:val="single" w:color="E9706E" w:themeColor="accent6" w:themeTint="98" w:sz="4" w:space="0"/>
        <w:right w:val="single" w:color="E9706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E9706E" w:fill="E9706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9706E" w:themeColor="accent6" w:sz="4" w:space="0"/>
          <w:right w:val="single" w:color="E9706E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E9706E" w:themeColor="accent6" w:sz="4" w:space="0"/>
          <w:bottom w:val="single" w:color="E9706E" w:themeColor="accent6" w:sz="4" w:space="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58FB40" w:themeColor="accent1" w:themeTint="90" w:sz="4" w:space="0"/>
        <w:left w:val="single" w:color="58FB40" w:themeColor="accent1" w:themeTint="90" w:sz="4" w:space="0"/>
        <w:bottom w:val="single" w:color="58FB40" w:themeColor="accent1" w:themeTint="90" w:sz="4" w:space="0"/>
        <w:right w:val="single" w:color="58FB40" w:themeColor="accent1" w:themeTint="90" w:sz="4" w:space="0"/>
        <w:insideH w:val="single" w:color="58FB40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18A303" w:fill="18A303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4FDA9" w:fill="B4FDA9" w:themeFill="accent1" w:themeFillTint="40"/>
      </w:tcPr>
    </w:tblStylePr>
    <w:tblStylePr w:type="band1Horz">
      <w:rPr>
        <w:sz w:val="22"/>
      </w:rPr>
      <w:tblPr/>
      <w:tcPr>
        <w:shd w:val="clear" w:color="B4FDA9" w:fill="B4FDA9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40B7FB" w:themeColor="accent2" w:themeTint="90" w:sz="4" w:space="0"/>
        <w:left w:val="single" w:color="40B7FB" w:themeColor="accent2" w:themeTint="90" w:sz="4" w:space="0"/>
        <w:bottom w:val="single" w:color="40B7FB" w:themeColor="accent2" w:themeTint="90" w:sz="4" w:space="0"/>
        <w:right w:val="single" w:color="40B7FB" w:themeColor="accent2" w:themeTint="90" w:sz="4" w:space="0"/>
        <w:insideH w:val="single" w:color="40B7FB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369A3" w:fill="0369A3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A9DEFD" w:fill="A9DEFD" w:themeFill="accent2" w:themeFillTint="40"/>
      </w:tcPr>
    </w:tblStylePr>
    <w:tblStylePr w:type="band1Horz">
      <w:rPr>
        <w:sz w:val="22"/>
      </w:rPr>
      <w:tblPr/>
      <w:tcPr>
        <w:shd w:val="clear" w:color="A9DEFD" w:fill="A9DEFD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FB8540" w:themeColor="accent3" w:themeTint="90" w:sz="4" w:space="0"/>
        <w:left w:val="single" w:color="FB8540" w:themeColor="accent3" w:themeTint="90" w:sz="4" w:space="0"/>
        <w:bottom w:val="single" w:color="FB8540" w:themeColor="accent3" w:themeTint="90" w:sz="4" w:space="0"/>
        <w:right w:val="single" w:color="FB8540" w:themeColor="accent3" w:themeTint="90" w:sz="4" w:space="0"/>
        <w:insideH w:val="single" w:color="FB8540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A33E03" w:fill="A33E03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C8A9" w:fill="FDC8A9" w:themeFill="accent3" w:themeFillTint="40"/>
      </w:tcPr>
    </w:tblStylePr>
    <w:tblStylePr w:type="band1Horz">
      <w:rPr>
        <w:sz w:val="22"/>
      </w:rPr>
      <w:tblPr/>
      <w:tcPr>
        <w:shd w:val="clear" w:color="FDC8A9" w:fill="FDC8A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E240FB" w:themeColor="accent4" w:themeTint="90" w:sz="4" w:space="0"/>
        <w:left w:val="single" w:color="E240FB" w:themeColor="accent4" w:themeTint="90" w:sz="4" w:space="0"/>
        <w:bottom w:val="single" w:color="E240FB" w:themeColor="accent4" w:themeTint="90" w:sz="4" w:space="0"/>
        <w:right w:val="single" w:color="E240FB" w:themeColor="accent4" w:themeTint="90" w:sz="4" w:space="0"/>
        <w:insideH w:val="single" w:color="E240FB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E03A3" w:fill="8E03A3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A9FD" w:fill="F2A9FD" w:themeFill="accent4" w:themeFillTint="40"/>
      </w:tcPr>
    </w:tblStylePr>
    <w:tblStylePr w:type="band1Horz">
      <w:rPr>
        <w:sz w:val="22"/>
      </w:rPr>
      <w:tblPr/>
      <w:tcPr>
        <w:shd w:val="clear" w:color="F2A9FD" w:fill="F2A9FD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FFD750" w:themeColor="accent5" w:themeTint="90" w:sz="4" w:space="0"/>
        <w:left w:val="single" w:color="FFD750" w:themeColor="accent5" w:themeTint="90" w:sz="4" w:space="0"/>
        <w:bottom w:val="single" w:color="FFD750" w:themeColor="accent5" w:themeTint="90" w:sz="4" w:space="0"/>
        <w:right w:val="single" w:color="FFD750" w:themeColor="accent5" w:themeTint="90" w:sz="4" w:space="0"/>
        <w:insideH w:val="single" w:color="FFD750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99C00" w:fill="C99C00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EDB1" w:fill="FFEDB1" w:themeFill="accent5" w:themeFillTint="40"/>
      </w:tcPr>
    </w:tblStylePr>
    <w:tblStylePr w:type="band1Horz">
      <w:rPr>
        <w:sz w:val="22"/>
      </w:rPr>
      <w:tblPr/>
      <w:tcPr>
        <w:shd w:val="clear" w:color="FFEDB1" w:fill="FFEDB1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EA7775" w:themeColor="accent6" w:themeTint="90" w:sz="4" w:space="0"/>
        <w:left w:val="single" w:color="EA7775" w:themeColor="accent6" w:themeTint="90" w:sz="4" w:space="0"/>
        <w:bottom w:val="single" w:color="EA7775" w:themeColor="accent6" w:themeTint="90" w:sz="4" w:space="0"/>
        <w:right w:val="single" w:color="EA7775" w:themeColor="accent6" w:themeTint="90" w:sz="4" w:space="0"/>
        <w:insideH w:val="single" w:color="EA7775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9211E" w:fill="C9211E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6C2C1" w:fill="F6C2C1" w:themeFill="accent6" w:themeFillTint="40"/>
      </w:tcPr>
    </w:tblStylePr>
    <w:tblStylePr w:type="band1Horz">
      <w:rPr>
        <w:sz w:val="22"/>
      </w:rPr>
      <w:tblPr/>
      <w:tcPr>
        <w:shd w:val="clear" w:color="F6C2C1" w:fill="F6C2C1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18A303" w:themeColor="accent1" w:sz="32" w:space="0"/>
        <w:left w:val="single" w:color="18A303" w:themeColor="accent1" w:sz="32" w:space="0"/>
        <w:bottom w:val="single" w:color="18A303" w:themeColor="accent1" w:sz="32" w:space="0"/>
        <w:right w:val="single" w:color="18A303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18A303" w:themeColor="accent1" w:sz="32" w:space="0"/>
          <w:bottom w:val="single" w:color="FFFFFF" w:themeColor="light1" w:sz="12" w:space="0"/>
        </w:tcBorders>
        <w:shd w:val="clear" w:color="18A303" w:fill="18A303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18A303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18A303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18A303" w:fill="18A303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18A303" w:fill="18A303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18A303" w:fill="18A303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36B3FB" w:themeColor="accent2" w:themeTint="97" w:sz="32" w:space="0"/>
        <w:left w:val="single" w:color="36B3FB" w:themeColor="accent2" w:themeTint="97" w:sz="32" w:space="0"/>
        <w:bottom w:val="single" w:color="36B3FB" w:themeColor="accent2" w:themeTint="97" w:sz="32" w:space="0"/>
        <w:right w:val="single" w:color="36B3FB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36B3FB" w:themeColor="accent2" w:sz="32" w:space="0"/>
          <w:bottom w:val="single" w:color="FFFFFF" w:themeColor="light1" w:sz="12" w:space="0"/>
        </w:tcBorders>
        <w:shd w:val="clear" w:color="36B3FB" w:fill="36B3FB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36B3FB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36B3FB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36B3FB" w:fill="36B3FB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36B3FB" w:fill="36B3FB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36B3FB" w:fill="36B3FB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FB7E35" w:themeColor="accent3" w:themeTint="98" w:sz="32" w:space="0"/>
        <w:left w:val="single" w:color="FB7E35" w:themeColor="accent3" w:themeTint="98" w:sz="32" w:space="0"/>
        <w:bottom w:val="single" w:color="FB7E35" w:themeColor="accent3" w:themeTint="98" w:sz="32" w:space="0"/>
        <w:right w:val="single" w:color="FB7E35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B7E35" w:themeColor="accent3" w:sz="32" w:space="0"/>
          <w:bottom w:val="single" w:color="FFFFFF" w:themeColor="light1" w:sz="12" w:space="0"/>
        </w:tcBorders>
        <w:shd w:val="clear" w:color="FB7E35" w:fill="FB7E35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B7E3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B7E3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B7E35" w:fill="FB7E35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B7E35" w:fill="FB7E35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B7E35" w:fill="FB7E35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E032FB" w:themeColor="accent4" w:themeTint="9a" w:sz="32" w:space="0"/>
        <w:left w:val="single" w:color="E032FB" w:themeColor="accent4" w:themeTint="9a" w:sz="32" w:space="0"/>
        <w:bottom w:val="single" w:color="E032FB" w:themeColor="accent4" w:themeTint="9a" w:sz="32" w:space="0"/>
        <w:right w:val="single" w:color="E032FB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E032FB" w:themeColor="accent4" w:sz="32" w:space="0"/>
          <w:bottom w:val="single" w:color="FFFFFF" w:themeColor="light1" w:sz="12" w:space="0"/>
        </w:tcBorders>
        <w:shd w:val="clear" w:color="E032FB" w:fill="E032FB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032FB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032FB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E032FB" w:fill="E032FB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E032FB" w:fill="E032FB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E032FB" w:fill="E032FB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FFD444" w:themeColor="accent5" w:themeTint="9a" w:sz="32" w:space="0"/>
        <w:left w:val="single" w:color="FFD444" w:themeColor="accent5" w:themeTint="9a" w:sz="32" w:space="0"/>
        <w:bottom w:val="single" w:color="FFD444" w:themeColor="accent5" w:themeTint="9a" w:sz="32" w:space="0"/>
        <w:right w:val="single" w:color="FFD444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FD444" w:themeColor="accent5" w:sz="32" w:space="0"/>
          <w:bottom w:val="single" w:color="FFFFFF" w:themeColor="light1" w:sz="12" w:space="0"/>
        </w:tcBorders>
        <w:shd w:val="clear" w:color="FFD444" w:fill="FFD444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D44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44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444" w:fill="FFD444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444" w:fill="FFD444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444" w:fill="FFD444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E9706E" w:themeColor="accent6" w:themeTint="98" w:sz="32" w:space="0"/>
        <w:left w:val="single" w:color="E9706E" w:themeColor="accent6" w:themeTint="98" w:sz="32" w:space="0"/>
        <w:bottom w:val="single" w:color="E9706E" w:themeColor="accent6" w:themeTint="98" w:sz="32" w:space="0"/>
        <w:right w:val="single" w:color="E9706E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E9706E" w:themeColor="accent6" w:sz="32" w:space="0"/>
          <w:bottom w:val="single" w:color="FFFFFF" w:themeColor="light1" w:sz="12" w:space="0"/>
        </w:tcBorders>
        <w:shd w:val="clear" w:color="E9706E" w:fill="E9706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9706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9706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E9706E" w:fill="E9706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E9706E" w:fill="E9706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E9706E" w:fill="E9706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18A303" w:themeColor="accent1" w:sz="4" w:space="0"/>
        <w:bottom w:val="single" w:color="18A303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18A303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18A303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B4FDA9" w:fill="B4FDA9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B4FDA9" w:fill="B4FDA9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36B3FB" w:themeColor="accent2" w:themeTint="97" w:sz="4" w:space="0"/>
        <w:bottom w:val="single" w:color="36B3FB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36B3FB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36B3FB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A9DEFD" w:fill="A9DEFD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A9DEFD" w:fill="A9DEFD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FB7E35" w:themeColor="accent3" w:themeTint="98" w:sz="4" w:space="0"/>
        <w:bottom w:val="single" w:color="FB7E35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FB7E3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FB7E3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DC8A9" w:fill="FDC8A9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DC8A9" w:fill="FDC8A9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E032FB" w:themeColor="accent4" w:themeTint="9a" w:sz="4" w:space="0"/>
        <w:bottom w:val="single" w:color="E032FB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E032FB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E032FB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2A9FD" w:fill="F2A9FD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2A9FD" w:fill="F2A9FD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FFD444" w:themeColor="accent5" w:themeTint="9a" w:sz="4" w:space="0"/>
        <w:bottom w:val="single" w:color="FFD444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FFD44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FFD44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EDB1" w:fill="FFEDB1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EDB1" w:fill="FFEDB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E9706E" w:themeColor="accent6" w:themeTint="98" w:sz="4" w:space="0"/>
        <w:bottom w:val="single" w:color="E9706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E9706E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E9706E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6C2C1" w:fill="F6C2C1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6C2C1" w:fill="F6C2C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18A303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18A303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18A303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8A303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18A303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4FDA9" w:fill="B4FDA9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B4FDA9" w:fill="B4FDA9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36B3FB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36B3FB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36B3FB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36B3FB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36B3FB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A9DEFD" w:fill="A9DEFD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A9DEFD" w:fill="A9DEFD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FB7E35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B7E3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FB7E3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B7E3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FB7E3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C8A9" w:fill="FDC8A9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DC8A9" w:fill="FDC8A9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E032FB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032FB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E032FB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032FB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E032FB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A9FD" w:fill="F2A9FD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2A9FD" w:fill="F2A9FD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FFD444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44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FFD44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44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FFD44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EDB1" w:fill="FFEDB1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EDB1" w:fill="FFEDB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E9706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9706E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E9706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9706E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E9706E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6C2C1" w:fill="F6C2C1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6C2C1" w:fill="F6C2C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 w:bidi="ar-S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 w:bidi="ar-S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1BBE03" w:fill="1BBE03" w:themeFill="accent1" w:themeFillTint="ea"/>
      </w:tcPr>
    </w:tblStylePr>
    <w:tblStylePr w:type="lastRow">
      <w:rPr>
        <w:sz w:val="22"/>
      </w:rPr>
      <w:tblPr/>
      <w:tcPr>
        <w:shd w:val="clear" w:color="1BBE03" w:fill="1BBE03" w:themeFill="accent1" w:themeFillTint="ea"/>
      </w:tcPr>
    </w:tblStylePr>
    <w:tblStylePr w:type="firstCol">
      <w:rPr>
        <w:sz w:val="22"/>
      </w:rPr>
      <w:tblPr/>
      <w:tcPr>
        <w:shd w:val="clear" w:color="1BBE03" w:fill="1BBE03" w:themeFill="accent1" w:themeFillTint="ea"/>
      </w:tcPr>
    </w:tblStylePr>
    <w:tblStylePr w:type="lastCol">
      <w:rPr>
        <w:sz w:val="22"/>
      </w:rPr>
      <w:tblPr/>
      <w:tcPr>
        <w:shd w:val="clear" w:color="1BBE03" w:fill="1BBE03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A2FD94" w:fill="A2FD94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A2FD94" w:fill="A2FD94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 w:bidi="ar-S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36B3FB" w:fill="36B3FB" w:themeFill="accent2" w:themeFillTint="97"/>
      </w:tcPr>
    </w:tblStylePr>
    <w:tblStylePr w:type="lastRow">
      <w:rPr>
        <w:sz w:val="22"/>
      </w:rPr>
      <w:tblPr/>
      <w:tcPr>
        <w:shd w:val="clear" w:color="36B3FB" w:fill="36B3FB" w:themeFill="accent2" w:themeFillTint="97"/>
      </w:tcPr>
    </w:tblStylePr>
    <w:tblStylePr w:type="firstCol">
      <w:rPr>
        <w:sz w:val="22"/>
      </w:rPr>
      <w:tblPr/>
      <w:tcPr>
        <w:shd w:val="clear" w:color="36B3FB" w:fill="36B3FB" w:themeFill="accent2" w:themeFillTint="97"/>
      </w:tcPr>
    </w:tblStylePr>
    <w:tblStylePr w:type="lastCol">
      <w:rPr>
        <w:sz w:val="22"/>
      </w:rPr>
      <w:tblPr/>
      <w:tcPr>
        <w:shd w:val="clear" w:color="36B3FB" w:fill="36B3FB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BCE6FD" w:fill="BCE6FD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BCE6FD" w:fill="BCE6FD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 w:bidi="ar-S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A43E03" w:fill="A43E03" w:themeFill="accent3" w:themeFillTint="fe"/>
      </w:tcPr>
    </w:tblStylePr>
    <w:tblStylePr w:type="lastRow">
      <w:rPr>
        <w:sz w:val="22"/>
      </w:rPr>
      <w:tblPr/>
      <w:tcPr>
        <w:shd w:val="clear" w:color="A43E03" w:fill="A43E03" w:themeFill="accent3" w:themeFillTint="fe"/>
      </w:tcPr>
    </w:tblStylePr>
    <w:tblStylePr w:type="firstCol">
      <w:rPr>
        <w:sz w:val="22"/>
      </w:rPr>
      <w:tblPr/>
      <w:tcPr>
        <w:shd w:val="clear" w:color="A43E03" w:fill="A43E03" w:themeFill="accent3" w:themeFillTint="fe"/>
      </w:tcPr>
    </w:tblStylePr>
    <w:tblStylePr w:type="lastCol">
      <w:rPr>
        <w:sz w:val="22"/>
      </w:rPr>
      <w:tblPr/>
      <w:tcPr>
        <w:shd w:val="clear" w:color="A43E03" w:fill="A43E03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D2B9" w:fill="FDD2B9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D2B9" w:fill="FDD2B9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 w:bidi="ar-S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E032FB" w:fill="E032FB" w:themeFill="accent4" w:themeFillTint="9a"/>
      </w:tcPr>
    </w:tblStylePr>
    <w:tblStylePr w:type="lastRow">
      <w:rPr>
        <w:sz w:val="22"/>
      </w:rPr>
      <w:tblPr/>
      <w:tcPr>
        <w:shd w:val="clear" w:color="E032FB" w:fill="E032FB" w:themeFill="accent4" w:themeFillTint="9a"/>
      </w:tcPr>
    </w:tblStylePr>
    <w:tblStylePr w:type="firstCol">
      <w:rPr>
        <w:sz w:val="22"/>
      </w:rPr>
      <w:tblPr/>
      <w:tcPr>
        <w:shd w:val="clear" w:color="E032FB" w:fill="E032FB" w:themeFill="accent4" w:themeFillTint="9a"/>
      </w:tcPr>
    </w:tblStylePr>
    <w:tblStylePr w:type="lastCol">
      <w:rPr>
        <w:sz w:val="22"/>
      </w:rPr>
      <w:tblPr/>
      <w:tcPr>
        <w:shd w:val="clear" w:color="E032FB" w:fill="E032FB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4B9FD" w:fill="F4B9FD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4B9FD" w:fill="F4B9FD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 w:bidi="ar-S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C99C00" w:fill="C99C00" w:themeFill="accent5"/>
      </w:tcPr>
    </w:tblStylePr>
    <w:tblStylePr w:type="lastRow">
      <w:rPr>
        <w:sz w:val="22"/>
      </w:rPr>
      <w:tblPr/>
      <w:tcPr>
        <w:shd w:val="clear" w:color="C99C00" w:fill="C99C00" w:themeFill="accent5"/>
      </w:tcPr>
    </w:tblStylePr>
    <w:tblStylePr w:type="firstCol">
      <w:rPr>
        <w:sz w:val="22"/>
      </w:rPr>
      <w:tblPr/>
      <w:tcPr>
        <w:shd w:val="clear" w:color="C99C00" w:fill="C99C00" w:themeFill="accent5"/>
      </w:tcPr>
    </w:tblStylePr>
    <w:tblStylePr w:type="lastCol">
      <w:rPr>
        <w:sz w:val="22"/>
      </w:rPr>
      <w:tblPr/>
      <w:tcPr>
        <w:shd w:val="clear" w:color="C99C00" w:fill="C99C00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0BF" w:fill="FFF0BF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0BF" w:fill="FFF0BF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 w:bidi="ar-S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C9211E" w:fill="C9211E" w:themeFill="accent6"/>
      </w:tcPr>
    </w:tblStylePr>
    <w:tblStylePr w:type="lastRow">
      <w:rPr>
        <w:sz w:val="22"/>
      </w:rPr>
      <w:tblPr/>
      <w:tcPr>
        <w:shd w:val="clear" w:color="C9211E" w:fill="C9211E" w:themeFill="accent6"/>
      </w:tcPr>
    </w:tblStylePr>
    <w:tblStylePr w:type="firstCol">
      <w:rPr>
        <w:sz w:val="22"/>
      </w:rPr>
      <w:tblPr/>
      <w:tcPr>
        <w:shd w:val="clear" w:color="C9211E" w:fill="C9211E" w:themeFill="accent6"/>
      </w:tcPr>
    </w:tblStylePr>
    <w:tblStylePr w:type="lastCol">
      <w:rPr>
        <w:sz w:val="22"/>
      </w:rPr>
      <w:tblPr/>
      <w:tcPr>
        <w:shd w:val="clear" w:color="C9211E" w:fill="C9211E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7CDCD" w:fill="F7CDCD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7CDCD" w:fill="F7CDCD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 w:bidi="ar-SA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 w:bidi="ar-SA"/>
    </w:rPr>
    <w:tblPr>
      <w:tblStyleRowBandSize w:val="1"/>
      <w:tblStyleColBandSize w:val="1"/>
      <w:tblBorders>
        <w:top w:val="single" w:color="0D5E01" w:themeColor="accent1" w:sz="4" w:space="0"/>
        <w:left w:val="single" w:color="0D5E01" w:themeColor="accent1" w:sz="4" w:space="0"/>
        <w:bottom w:val="single" w:color="0D5E01" w:themeColor="accent1" w:sz="4" w:space="0"/>
        <w:right w:val="single" w:color="0D5E01" w:themeColor="accent1" w:sz="4" w:space="0"/>
        <w:insideH w:val="single" w:color="0D5E01" w:themeColor="accent1" w:sz="4" w:space="0"/>
        <w:insideV w:val="single" w:color="0D5E01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1BBE03" w:fill="1BBE03" w:themeFill="accent1" w:themeFillTint="ea"/>
      </w:tcPr>
    </w:tblStylePr>
    <w:tblStylePr w:type="lastRow">
      <w:rPr>
        <w:sz w:val="22"/>
      </w:rPr>
      <w:tblPr/>
      <w:tcPr>
        <w:shd w:val="clear" w:color="1BBE03" w:fill="1BBE03" w:themeFill="accent1" w:themeFillTint="ea"/>
      </w:tcPr>
    </w:tblStylePr>
    <w:tblStylePr w:type="firstCol">
      <w:rPr>
        <w:sz w:val="22"/>
      </w:rPr>
      <w:tblPr/>
      <w:tcPr>
        <w:shd w:val="clear" w:color="1BBE03" w:fill="1BBE03" w:themeFill="accent1" w:themeFillTint="ea"/>
      </w:tcPr>
    </w:tblStylePr>
    <w:tblStylePr w:type="lastCol">
      <w:rPr>
        <w:sz w:val="22"/>
      </w:rPr>
      <w:tblPr/>
      <w:tcPr>
        <w:shd w:val="clear" w:color="1BBE03" w:fill="1BBE03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A2FD94" w:fill="A2FD94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A2FD94" w:fill="A2FD94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 w:bidi="ar-SA"/>
    </w:rPr>
    <w:tblPr>
      <w:tblStyleRowBandSize w:val="1"/>
      <w:tblStyleColBandSize w:val="1"/>
      <w:tblBorders>
        <w:top w:val="single" w:color="013C5E" w:themeColor="accent2" w:sz="4" w:space="0"/>
        <w:left w:val="single" w:color="013C5E" w:themeColor="accent2" w:sz="4" w:space="0"/>
        <w:bottom w:val="single" w:color="013C5E" w:themeColor="accent2" w:sz="4" w:space="0"/>
        <w:right w:val="single" w:color="013C5E" w:themeColor="accent2" w:sz="4" w:space="0"/>
        <w:insideH w:val="single" w:color="013C5E" w:themeColor="accent2" w:sz="4" w:space="0"/>
        <w:insideV w:val="single" w:color="013C5E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36B3FB" w:fill="36B3FB" w:themeFill="accent2" w:themeFillTint="97"/>
      </w:tcPr>
    </w:tblStylePr>
    <w:tblStylePr w:type="lastRow">
      <w:rPr>
        <w:sz w:val="22"/>
      </w:rPr>
      <w:tblPr/>
      <w:tcPr>
        <w:shd w:val="clear" w:color="36B3FB" w:fill="36B3FB" w:themeFill="accent2" w:themeFillTint="97"/>
      </w:tcPr>
    </w:tblStylePr>
    <w:tblStylePr w:type="firstCol">
      <w:rPr>
        <w:sz w:val="22"/>
      </w:rPr>
      <w:tblPr/>
      <w:tcPr>
        <w:shd w:val="clear" w:color="36B3FB" w:fill="36B3FB" w:themeFill="accent2" w:themeFillTint="97"/>
      </w:tcPr>
    </w:tblStylePr>
    <w:tblStylePr w:type="lastCol">
      <w:rPr>
        <w:sz w:val="22"/>
      </w:rPr>
      <w:tblPr/>
      <w:tcPr>
        <w:shd w:val="clear" w:color="36B3FB" w:fill="36B3FB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BCE6FD" w:fill="BCE6FD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BCE6FD" w:fill="BCE6FD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 w:bidi="ar-SA"/>
    </w:rPr>
    <w:tblPr>
      <w:tblStyleRowBandSize w:val="1"/>
      <w:tblStyleColBandSize w:val="1"/>
      <w:tblBorders>
        <w:top w:val="single" w:color="5E2401" w:themeColor="accent3" w:sz="4" w:space="0"/>
        <w:left w:val="single" w:color="5E2401" w:themeColor="accent3" w:sz="4" w:space="0"/>
        <w:bottom w:val="single" w:color="5E2401" w:themeColor="accent3" w:sz="4" w:space="0"/>
        <w:right w:val="single" w:color="5E2401" w:themeColor="accent3" w:sz="4" w:space="0"/>
        <w:insideH w:val="single" w:color="5E2401" w:themeColor="accent3" w:sz="4" w:space="0"/>
        <w:insideV w:val="single" w:color="5E2401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A43E03" w:fill="A43E03" w:themeFill="accent3" w:themeFillTint="fe"/>
      </w:tcPr>
    </w:tblStylePr>
    <w:tblStylePr w:type="lastRow">
      <w:rPr>
        <w:sz w:val="22"/>
      </w:rPr>
      <w:tblPr/>
      <w:tcPr>
        <w:shd w:val="clear" w:color="A43E03" w:fill="A43E03" w:themeFill="accent3" w:themeFillTint="fe"/>
      </w:tcPr>
    </w:tblStylePr>
    <w:tblStylePr w:type="firstCol">
      <w:rPr>
        <w:sz w:val="22"/>
      </w:rPr>
      <w:tblPr/>
      <w:tcPr>
        <w:shd w:val="clear" w:color="A43E03" w:fill="A43E03" w:themeFill="accent3" w:themeFillTint="fe"/>
      </w:tcPr>
    </w:tblStylePr>
    <w:tblStylePr w:type="lastCol">
      <w:rPr>
        <w:sz w:val="22"/>
      </w:rPr>
      <w:tblPr/>
      <w:tcPr>
        <w:shd w:val="clear" w:color="A43E03" w:fill="A43E03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D2B9" w:fill="FDD2B9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D2B9" w:fill="FDD2B9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 w:bidi="ar-SA"/>
    </w:rPr>
    <w:tblPr>
      <w:tblStyleRowBandSize w:val="1"/>
      <w:tblStyleColBandSize w:val="1"/>
      <w:tblBorders>
        <w:top w:val="single" w:color="52015E" w:themeColor="accent4" w:sz="4" w:space="0"/>
        <w:left w:val="single" w:color="52015E" w:themeColor="accent4" w:sz="4" w:space="0"/>
        <w:bottom w:val="single" w:color="52015E" w:themeColor="accent4" w:sz="4" w:space="0"/>
        <w:right w:val="single" w:color="52015E" w:themeColor="accent4" w:sz="4" w:space="0"/>
        <w:insideH w:val="single" w:color="52015E" w:themeColor="accent4" w:sz="4" w:space="0"/>
        <w:insideV w:val="single" w:color="52015E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E032FB" w:fill="E032FB" w:themeFill="accent4" w:themeFillTint="9a"/>
      </w:tcPr>
    </w:tblStylePr>
    <w:tblStylePr w:type="lastRow">
      <w:rPr>
        <w:sz w:val="22"/>
      </w:rPr>
      <w:tblPr/>
      <w:tcPr>
        <w:shd w:val="clear" w:color="E032FB" w:fill="E032FB" w:themeFill="accent4" w:themeFillTint="9a"/>
      </w:tcPr>
    </w:tblStylePr>
    <w:tblStylePr w:type="firstCol">
      <w:rPr>
        <w:sz w:val="22"/>
      </w:rPr>
      <w:tblPr/>
      <w:tcPr>
        <w:shd w:val="clear" w:color="E032FB" w:fill="E032FB" w:themeFill="accent4" w:themeFillTint="9a"/>
      </w:tcPr>
    </w:tblStylePr>
    <w:tblStylePr w:type="lastCol">
      <w:rPr>
        <w:sz w:val="22"/>
      </w:rPr>
      <w:tblPr/>
      <w:tcPr>
        <w:shd w:val="clear" w:color="E032FB" w:fill="E032FB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4B9FD" w:fill="F4B9FD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4B9FD" w:fill="F4B9FD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 w:bidi="ar-SA"/>
    </w:rPr>
    <w:tblPr>
      <w:tblStyleRowBandSize w:val="1"/>
      <w:tblStyleColBandSize w:val="1"/>
      <w:tblBorders>
        <w:top w:val="single" w:color="755A00" w:themeColor="accent5" w:sz="4" w:space="0"/>
        <w:left w:val="single" w:color="755A00" w:themeColor="accent5" w:sz="4" w:space="0"/>
        <w:bottom w:val="single" w:color="755A00" w:themeColor="accent5" w:sz="4" w:space="0"/>
        <w:right w:val="single" w:color="755A00" w:themeColor="accent5" w:sz="4" w:space="0"/>
        <w:insideH w:val="single" w:color="755A00" w:themeColor="accent5" w:sz="4" w:space="0"/>
        <w:insideV w:val="single" w:color="755A00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C99C00" w:fill="C99C00" w:themeFill="accent5"/>
      </w:tcPr>
    </w:tblStylePr>
    <w:tblStylePr w:type="lastRow">
      <w:rPr>
        <w:sz w:val="22"/>
      </w:rPr>
      <w:tblPr/>
      <w:tcPr>
        <w:shd w:val="clear" w:color="C99C00" w:fill="C99C00" w:themeFill="accent5"/>
      </w:tcPr>
    </w:tblStylePr>
    <w:tblStylePr w:type="firstCol">
      <w:rPr>
        <w:sz w:val="22"/>
      </w:rPr>
      <w:tblPr/>
      <w:tcPr>
        <w:shd w:val="clear" w:color="C99C00" w:fill="C99C00" w:themeFill="accent5"/>
      </w:tcPr>
    </w:tblStylePr>
    <w:tblStylePr w:type="lastCol">
      <w:rPr>
        <w:sz w:val="22"/>
      </w:rPr>
      <w:tblPr/>
      <w:tcPr>
        <w:shd w:val="clear" w:color="C99C00" w:fill="C99C00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0BF" w:fill="FFF0BF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0BF" w:fill="FFF0BF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 w:bidi="ar-SA"/>
    </w:rPr>
    <w:tblPr>
      <w:tblStyleRowBandSize w:val="1"/>
      <w:tblStyleColBandSize w:val="1"/>
      <w:tblBorders>
        <w:top w:val="single" w:color="751311" w:themeColor="accent6" w:sz="4" w:space="0"/>
        <w:left w:val="single" w:color="751311" w:themeColor="accent6" w:sz="4" w:space="0"/>
        <w:bottom w:val="single" w:color="751311" w:themeColor="accent6" w:sz="4" w:space="0"/>
        <w:right w:val="single" w:color="751311" w:themeColor="accent6" w:sz="4" w:space="0"/>
        <w:insideH w:val="single" w:color="751311" w:themeColor="accent6" w:sz="4" w:space="0"/>
        <w:insideV w:val="single" w:color="751311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C9211E" w:fill="C9211E" w:themeFill="accent6"/>
      </w:tcPr>
    </w:tblStylePr>
    <w:tblStylePr w:type="lastRow">
      <w:rPr>
        <w:sz w:val="22"/>
      </w:rPr>
      <w:tblPr/>
      <w:tcPr>
        <w:shd w:val="clear" w:color="C9211E" w:fill="C9211E" w:themeFill="accent6"/>
      </w:tcPr>
    </w:tblStylePr>
    <w:tblStylePr w:type="firstCol">
      <w:rPr>
        <w:sz w:val="22"/>
      </w:rPr>
      <w:tblPr/>
      <w:tcPr>
        <w:shd w:val="clear" w:color="C9211E" w:fill="C9211E" w:themeFill="accent6"/>
      </w:tcPr>
    </w:tblStylePr>
    <w:tblStylePr w:type="lastCol">
      <w:rPr>
        <w:sz w:val="22"/>
      </w:rPr>
      <w:tblPr/>
      <w:tcPr>
        <w:shd w:val="clear" w:color="C9211E" w:fill="C9211E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7CDCD" w:fill="F7CDCD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7CDCD" w:fill="F7CDCD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87FC76" w:themeColor="accent1" w:themeTint="67" w:sz="4" w:space="0"/>
        <w:left w:val="single" w:color="87FC76" w:themeColor="accent1" w:themeTint="67" w:sz="4" w:space="0"/>
        <w:bottom w:val="single" w:color="87FC76" w:themeColor="accent1" w:themeTint="67" w:sz="4" w:space="0"/>
        <w:right w:val="single" w:color="87FC76" w:themeColor="accent1" w:themeTint="67" w:sz="4" w:space="0"/>
        <w:insideH w:val="single" w:color="87FC76" w:themeColor="accent1" w:themeTint="67" w:sz="4" w:space="0"/>
        <w:insideV w:val="single" w:color="87FC76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18A303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18A303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18A303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87FC76" w:themeColor="accent1" w:sz="4" w:space="0"/>
          <w:left w:val="single" w:color="87FC76" w:themeColor="accent1" w:sz="4" w:space="0"/>
          <w:bottom w:val="single" w:color="87FC76" w:themeColor="accent1" w:sz="4" w:space="0"/>
          <w:right w:val="single" w:color="87FC76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76CBFC" w:themeColor="accent2" w:themeTint="67" w:sz="4" w:space="0"/>
        <w:left w:val="single" w:color="76CBFC" w:themeColor="accent2" w:themeTint="67" w:sz="4" w:space="0"/>
        <w:bottom w:val="single" w:color="76CBFC" w:themeColor="accent2" w:themeTint="67" w:sz="4" w:space="0"/>
        <w:right w:val="single" w:color="76CBFC" w:themeColor="accent2" w:themeTint="67" w:sz="4" w:space="0"/>
        <w:insideH w:val="single" w:color="76CBFC" w:themeColor="accent2" w:themeTint="67" w:sz="4" w:space="0"/>
        <w:insideV w:val="single" w:color="76CBFC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36B3FB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36B3FB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36B3FB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76CBFC" w:themeColor="accent2" w:sz="4" w:space="0"/>
          <w:left w:val="single" w:color="76CBFC" w:themeColor="accent2" w:sz="4" w:space="0"/>
          <w:bottom w:val="single" w:color="76CBFC" w:themeColor="accent2" w:sz="4" w:space="0"/>
          <w:right w:val="single" w:color="76CBFC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FCA776" w:themeColor="accent3" w:themeTint="67" w:sz="4" w:space="0"/>
        <w:left w:val="single" w:color="FCA776" w:themeColor="accent3" w:themeTint="67" w:sz="4" w:space="0"/>
        <w:bottom w:val="single" w:color="FCA776" w:themeColor="accent3" w:themeTint="67" w:sz="4" w:space="0"/>
        <w:right w:val="single" w:color="FCA776" w:themeColor="accent3" w:themeTint="67" w:sz="4" w:space="0"/>
        <w:insideH w:val="single" w:color="FCA776" w:themeColor="accent3" w:themeTint="67" w:sz="4" w:space="0"/>
        <w:insideV w:val="single" w:color="FCA776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B7E3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FB7E3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B7E3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FCA776" w:themeColor="accent3" w:sz="4" w:space="0"/>
          <w:left w:val="single" w:color="FCA776" w:themeColor="accent3" w:sz="4" w:space="0"/>
          <w:bottom w:val="single" w:color="FCA776" w:themeColor="accent3" w:sz="4" w:space="0"/>
          <w:right w:val="single" w:color="FCA776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EA76FC" w:themeColor="accent4" w:themeTint="67" w:sz="4" w:space="0"/>
        <w:left w:val="single" w:color="EA76FC" w:themeColor="accent4" w:themeTint="67" w:sz="4" w:space="0"/>
        <w:bottom w:val="single" w:color="EA76FC" w:themeColor="accent4" w:themeTint="67" w:sz="4" w:space="0"/>
        <w:right w:val="single" w:color="EA76FC" w:themeColor="accent4" w:themeTint="67" w:sz="4" w:space="0"/>
        <w:insideH w:val="single" w:color="EA76FC" w:themeColor="accent4" w:themeTint="67" w:sz="4" w:space="0"/>
        <w:insideV w:val="single" w:color="EA76FC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E032FB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E032FB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032FB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EA76FC" w:themeColor="accent4" w:sz="4" w:space="0"/>
          <w:left w:val="single" w:color="EA76FC" w:themeColor="accent4" w:sz="4" w:space="0"/>
          <w:bottom w:val="single" w:color="EA76FC" w:themeColor="accent4" w:sz="4" w:space="0"/>
          <w:right w:val="single" w:color="EA76FC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FFE282" w:themeColor="accent5" w:themeTint="67" w:sz="4" w:space="0"/>
        <w:left w:val="single" w:color="FFE282" w:themeColor="accent5" w:themeTint="67" w:sz="4" w:space="0"/>
        <w:bottom w:val="single" w:color="FFE282" w:themeColor="accent5" w:themeTint="67" w:sz="4" w:space="0"/>
        <w:right w:val="single" w:color="FFE282" w:themeColor="accent5" w:themeTint="67" w:sz="4" w:space="0"/>
        <w:insideH w:val="single" w:color="FFE282" w:themeColor="accent5" w:themeTint="67" w:sz="4" w:space="0"/>
        <w:insideV w:val="single" w:color="FFE282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FD44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FFD44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D44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FFE282" w:themeColor="accent5" w:sz="4" w:space="0"/>
          <w:left w:val="single" w:color="FFE282" w:themeColor="accent5" w:sz="4" w:space="0"/>
          <w:bottom w:val="single" w:color="FFE282" w:themeColor="accent5" w:sz="4" w:space="0"/>
          <w:right w:val="single" w:color="FFE282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09D9C" w:themeColor="accent6" w:themeTint="67" w:sz="4" w:space="0"/>
        <w:left w:val="single" w:color="F09D9C" w:themeColor="accent6" w:themeTint="67" w:sz="4" w:space="0"/>
        <w:bottom w:val="single" w:color="F09D9C" w:themeColor="accent6" w:themeTint="67" w:sz="4" w:space="0"/>
        <w:right w:val="single" w:color="F09D9C" w:themeColor="accent6" w:themeTint="67" w:sz="4" w:space="0"/>
        <w:insideH w:val="single" w:color="F09D9C" w:themeColor="accent6" w:themeTint="67" w:sz="4" w:space="0"/>
        <w:insideV w:val="single" w:color="F09D9C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E9706E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E9706E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9706E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09D9C" w:themeColor="accent6" w:sz="4" w:space="0"/>
          <w:left w:val="single" w:color="F09D9C" w:themeColor="accent6" w:sz="4" w:space="0"/>
          <w:bottom w:val="single" w:color="F09D9C" w:themeColor="accent6" w:sz="4" w:space="0"/>
          <w:right w:val="single" w:color="F09D9C" w:themeColor="accent6" w:sz="4" w:space="0"/>
        </w:tcBorders>
      </w:tcPr>
    </w:tblStylePr>
  </w:style>
  <w:style w:type="table" w:styleId="aff6">
    <w:name w:val="Table Grid"/>
    <w:basedOn w:val="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LibreOffice/24.8.7.2$Linux_X86_64 LibreOffice_project/480$Build-2</Application>
  <AppVersion>15.0000</AppVersion>
  <Pages>4</Pages>
  <Words>1185</Words>
  <Characters>8487</Characters>
  <CharactersWithSpaces>10581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2025-12-15T10:44:00Z</dcterms:created>
  <dc:creator/>
  <dc:description/>
  <dc:language>ru-RU</dc:language>
  <cp:lastModifiedBy/>
  <dcterms:modified xsi:type="dcterms:W3CDTF">2026-08-28T11:07:03Z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