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28"/>
        <w:jc w:val="center"/>
        <w:rPr>
          <w:b/>
          <w:sz w:val="23"/>
        </w:rPr>
      </w:pPr>
      <w:r>
        <w:rPr>
          <w:b/>
          <w:sz w:val="23"/>
        </w:rPr>
        <w:t xml:space="preserve">Договор купли-продажи древесины </w:t>
      </w:r>
    </w:p>
    <w:p>
      <w:pPr>
        <w:pStyle w:val="Normal"/>
        <w:spacing w:lineRule="auto" w:line="228"/>
        <w:jc w:val="center"/>
        <w:rPr>
          <w:b/>
          <w:color w:val="FF0000"/>
          <w:sz w:val="23"/>
        </w:rPr>
      </w:pPr>
      <w:r>
        <w:rPr>
          <w:b/>
          <w:sz w:val="23"/>
        </w:rPr>
        <w:t xml:space="preserve">№ </w:t>
      </w:r>
      <w:r>
        <w:rPr>
          <w:b/>
          <w:sz w:val="23"/>
        </w:rPr>
        <w:t>2026/Д-____/ХМАО</w:t>
      </w:r>
    </w:p>
    <w:p>
      <w:pPr>
        <w:pStyle w:val="Normal"/>
        <w:spacing w:lineRule="auto" w:line="228"/>
        <w:rPr/>
      </w:pPr>
      <w:r>
        <w:rPr/>
        <w:t>г. Тюмень                                                                                                                                  «</w:t>
      </w:r>
      <w:r>
        <w:rPr>
          <w:u w:val="single"/>
        </w:rPr>
        <w:t xml:space="preserve">       </w:t>
      </w:r>
      <w:r>
        <w:rPr/>
        <w:t xml:space="preserve">»  </w:t>
      </w:r>
      <w:r>
        <w:rPr>
          <w:u w:val="single"/>
        </w:rPr>
        <w:t xml:space="preserve">                       </w:t>
      </w:r>
      <w:r>
        <w:rPr/>
        <w:t xml:space="preserve">2026 года </w:t>
      </w:r>
    </w:p>
    <w:p>
      <w:pPr>
        <w:pStyle w:val="Normal"/>
        <w:spacing w:lineRule="auto" w:line="228"/>
        <w:ind w:firstLine="708"/>
        <w:jc w:val="both"/>
        <w:rPr>
          <w:sz w:val="23"/>
        </w:rPr>
      </w:pPr>
      <w:r>
        <w:rPr>
          <w:sz w:val="23"/>
        </w:rPr>
      </w:r>
    </w:p>
    <w:p>
      <w:pPr>
        <w:pStyle w:val="Normal"/>
        <w:spacing w:lineRule="auto" w:line="228"/>
        <w:ind w:firstLine="708"/>
        <w:jc w:val="both"/>
        <w:rPr/>
      </w:pPr>
      <w:r>
        <w:rPr>
          <w:b/>
        </w:rPr>
        <w:t xml:space="preserve">Межрегиональное территориальное управление Федерального агентства по управлению государственным имуществом в Тюменской области, Ханты-Мансийском автономном округе-Югре, </w:t>
        <w:br/>
        <w:t>Ямало-Ненецком автономном округе</w:t>
      </w:r>
      <w:r>
        <w:rPr/>
        <w:t>, именуемое в дальнейшем «Продавец» в лице   руководителя Лейбенкова Сергея Николаевича, де</w:t>
      </w:r>
      <w:r>
        <w:rPr>
          <w:shd w:fill="FFFFFF" w:val="clear"/>
        </w:rPr>
        <w:t>йствующего на основании Приказа МТУ Министерства финансов Российской Федерации от 27.08.2024 №1525,</w:t>
      </w:r>
      <w:r>
        <w:rPr>
          <w:sz w:val="22"/>
          <w:shd w:fill="FFFFFF" w:val="clear"/>
        </w:rPr>
        <w:t xml:space="preserve"> с одной стороны,</w:t>
      </w:r>
      <w:r>
        <w:rPr>
          <w:shd w:fill="FFFFFF" w:val="clear"/>
        </w:rPr>
        <w:t xml:space="preserve">  и </w:t>
      </w:r>
      <w:r>
        <w:rPr>
          <w:b/>
          <w:color w:val="FF0000"/>
          <w:shd w:fill="FFFFFF" w:val="clear"/>
        </w:rPr>
        <w:t>__________</w:t>
      </w:r>
      <w:r>
        <w:rPr>
          <w:b/>
          <w:shd w:fill="FFFFFF" w:val="clear"/>
        </w:rPr>
        <w:t xml:space="preserve">, </w:t>
      </w:r>
      <w:r>
        <w:rPr>
          <w:shd w:fill="FFFFFF" w:val="clear"/>
        </w:rPr>
        <w:t xml:space="preserve">действующий на основании ______, именуемый в дальнейшем «Покупатель», с другой стороны, при совместном либо отдельном упоминании именуемые «Стороны», действующие на основании Постановления Правительства Российской Федерации от 23 июля 2009 г. № 604 «О реализации древесины,  которая получена при использовании лесов, расположенных на землях лесного фонда, в соответствии со статьями 43 – 46 Лесного кодекса Российской Федерации», положениями информационного сообщения о продаже древесины, опубликованного </w:t>
      </w:r>
      <w:r>
        <w:rPr>
          <w:color w:val="FF0000"/>
          <w:shd w:fill="FFFFFF" w:val="clear"/>
        </w:rPr>
        <w:t>________</w:t>
      </w:r>
      <w:r>
        <w:rPr>
          <w:shd w:fill="FFFFFF" w:val="clear"/>
        </w:rPr>
        <w:t xml:space="preserve"> года на официальном  сайте Продавца в сети Интернет, заключили настоящий договор о нижеследующем:</w:t>
      </w:r>
    </w:p>
    <w:p>
      <w:pPr>
        <w:pStyle w:val="Normal"/>
        <w:spacing w:lineRule="auto" w:line="228"/>
        <w:ind w:firstLine="708"/>
        <w:jc w:val="center"/>
        <w:rPr>
          <w:highlight w:val="none"/>
          <w:shd w:fill="FFFFFF" w:val="clear"/>
        </w:rPr>
      </w:pPr>
      <w:r>
        <w:rPr>
          <w:b/>
          <w:shd w:fill="FFFFFF" w:val="clear"/>
        </w:rPr>
        <w:t>1. Предмет Договора</w:t>
      </w:r>
    </w:p>
    <w:p>
      <w:pPr>
        <w:pStyle w:val="Normal"/>
        <w:spacing w:lineRule="auto" w:line="228"/>
        <w:ind w:firstLine="708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 xml:space="preserve">1.1. В соответствии с настоящим Договором Продавец продает Покупателю имущество, указанное в Приложении к настоящему Договору, являющегося его неотъемлемой частью (далее – Имущество), а Покупатель приобретает это Имущество в соответствии с уведомлением Продавца от </w:t>
      </w:r>
      <w:r>
        <w:rPr>
          <w:color w:val="FF0000"/>
          <w:shd w:fill="FFFFFF" w:val="clear"/>
        </w:rPr>
        <w:t xml:space="preserve">___________ </w:t>
      </w:r>
      <w:r>
        <w:rPr>
          <w:shd w:fill="FFFFFF" w:val="clear"/>
        </w:rPr>
        <w:t>и в порядке, предусмотренном условиями настоящего Договора.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1.2.</w:t>
      </w:r>
      <w:r>
        <w:rPr>
          <w:shd w:fill="FFFFFF" w:val="clear"/>
        </w:rPr>
        <w:t xml:space="preserve"> Покупатель вывозит Имущество с места нахождения, указанного в Приложении к настоящему Договору в течение 30 дней со дня подписания настоящего Договора, а также несет обязательства по уборке территории после окончания работ по вывозу древесины.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b/>
          <w:shd w:fill="FFFFFF" w:val="clear"/>
        </w:rPr>
        <w:t>Документом, подтверждающим исполнение Покупателем требования по вывозу древесины в указанный срок является Уведомление Покупателя о вывозе древесины, с указанием даты вывоза, представляемое им Продавцу не позднее 10 (десяти) дней с даты вывоза древесины с места хранения в полном объёме.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i/>
          <w:shd w:fill="FFFFFF" w:val="clear"/>
        </w:rPr>
        <w:t xml:space="preserve">За предоставление подложного Уведомления, Покупатель несёт ответственность, предусмотренную статьей 327 Уголовного кодекса Российской Федерации. 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1.3.   Передача древесины осуществляется без акта приема-передачи.</w:t>
      </w:r>
    </w:p>
    <w:p>
      <w:pPr>
        <w:pStyle w:val="NormalWeb1"/>
        <w:spacing w:before="280" w:after="280"/>
        <w:jc w:val="center"/>
        <w:rPr>
          <w:highlight w:val="none"/>
          <w:shd w:fill="FFFFFF" w:val="clear"/>
        </w:rPr>
      </w:pPr>
      <w:r>
        <w:rPr>
          <w:b/>
          <w:sz w:val="20"/>
          <w:shd w:fill="FFFFFF" w:val="clear"/>
        </w:rPr>
        <w:t xml:space="preserve">2. Цена Договора и порядок оплаты </w:t>
      </w:r>
    </w:p>
    <w:p>
      <w:pPr>
        <w:pStyle w:val="Normal"/>
        <w:widowControl/>
        <w:suppressAutoHyphens w:val="false"/>
        <w:bidi w:val="0"/>
        <w:spacing w:lineRule="auto" w:line="228" w:before="0" w:after="0"/>
        <w:ind w:firstLine="680" w:left="0" w:right="0"/>
        <w:jc w:val="both"/>
        <w:rPr>
          <w:highlight w:val="none"/>
          <w:shd w:fill="FFFFFF" w:val="clear"/>
        </w:rPr>
      </w:pPr>
      <w:r>
        <w:rPr>
          <w:shd w:fill="FFFFFF" w:val="clear"/>
        </w:rPr>
        <w:t xml:space="preserve">2.1. Цена Имущества составляет </w:t>
      </w:r>
      <w:r>
        <w:rPr>
          <w:b/>
          <w:color w:val="FF0000"/>
          <w:shd w:fill="FFFFFF" w:val="clear"/>
        </w:rPr>
        <w:t>__________________________________________________</w:t>
      </w:r>
      <w:r>
        <w:rPr>
          <w:color w:val="FF0000"/>
          <w:shd w:fill="FFFFFF" w:val="clear"/>
        </w:rPr>
        <w:t xml:space="preserve"> </w:t>
      </w:r>
      <w:r>
        <w:rPr>
          <w:shd w:fill="FFFFFF" w:val="clear"/>
        </w:rPr>
        <w:t>и указывается без НДС.</w:t>
      </w:r>
    </w:p>
    <w:p>
      <w:pPr>
        <w:pStyle w:val="Normal"/>
        <w:widowControl/>
        <w:suppressAutoHyphens w:val="false"/>
        <w:bidi w:val="0"/>
        <w:spacing w:lineRule="auto" w:line="228" w:before="0" w:after="0"/>
        <w:ind w:firstLine="624" w:left="0" w:right="0"/>
        <w:jc w:val="both"/>
        <w:rPr>
          <w:highlight w:val="none"/>
          <w:shd w:fill="FFFFFF" w:val="clear"/>
        </w:rPr>
      </w:pPr>
      <w:r>
        <w:rPr>
          <w:shd w:fill="FFFFFF" w:val="clear"/>
        </w:rPr>
        <w:t>2.2. Дополнительно к цене Имущества, указанной в пункте 2.1. настоящего Договора сумма НДС по ставке 22% составляет___________________________________.</w:t>
      </w:r>
    </w:p>
    <w:p>
      <w:pPr>
        <w:pStyle w:val="Normal"/>
        <w:widowControl/>
        <w:suppressAutoHyphens w:val="false"/>
        <w:bidi w:val="0"/>
        <w:spacing w:lineRule="auto" w:line="228" w:before="0" w:after="0"/>
        <w:ind w:firstLine="624" w:left="0" w:right="0"/>
        <w:jc w:val="both"/>
        <w:rPr>
          <w:highlight w:val="none"/>
          <w:shd w:fill="FFFFFF" w:val="clear"/>
        </w:rPr>
      </w:pPr>
      <w:r>
        <w:rPr>
          <w:shd w:fill="FFFFFF" w:val="clear"/>
        </w:rPr>
        <w:t>2.3. В течение 3 (трёх) рабочих дней после даты подписания настоящего Договора Покупатель перечисляет Продавцу полную стоимость Имущества, исчисленную на основании пункта 2.1., что составляет ________________. Датой оплаты Покупателем Имущества считается  дата поступления денежных средств на счет, указанный в пункте 2.4. настоящего Договора.</w:t>
      </w:r>
    </w:p>
    <w:p>
      <w:pPr>
        <w:pStyle w:val="Normal"/>
        <w:widowControl/>
        <w:suppressAutoHyphens w:val="false"/>
        <w:bidi w:val="0"/>
        <w:spacing w:lineRule="auto" w:line="228" w:before="0" w:after="0"/>
        <w:ind w:firstLine="624" w:left="0" w:right="0"/>
        <w:jc w:val="both"/>
        <w:rPr>
          <w:highlight w:val="none"/>
          <w:shd w:fill="FFFFFF" w:val="clear"/>
        </w:rPr>
      </w:pPr>
      <w:r>
        <w:rPr>
          <w:shd w:fill="FFFFFF" w:val="clear"/>
        </w:rPr>
        <w:t>2.4. Оплата цены Имущества, указанной в пункте 2.1., производится путем перечисления денежных средств по следующим реквизитам:</w:t>
      </w:r>
    </w:p>
    <w:p>
      <w:pPr>
        <w:pStyle w:val="Normal"/>
        <w:spacing w:lineRule="auto" w:line="228"/>
        <w:jc w:val="both"/>
        <w:rPr>
          <w:highlight w:val="none"/>
          <w:shd w:fill="FFFFFF" w:val="clear"/>
        </w:rPr>
      </w:pPr>
      <w:r>
        <w:rPr>
          <w:b/>
          <w:shd w:fill="FFFFFF" w:val="clear"/>
        </w:rPr>
        <w:t xml:space="preserve">Получатель: : УФК по Тюменской области (МТУ Росимущества в Тюменской области, Ханты-Мансийском автономном округе – Югре, Ямало-Ненецком автономном округе,  л/с 04671А20810), ИНН 7202198042, КПП 720301001, Сч. N  03100643000000016700 в ОКЦ № 4 УГУ Банка России//УФК ПО ТЮМЕНСКОЙ ОБЛАСТИ, </w:t>
        <w:br/>
        <w:t>г Тюмень, БИК 017102101 Счет банка получателя 40102810945370000060, КБК 167 1 14 14012 01 6000 440, ОКТМО – 71701000.</w:t>
      </w:r>
    </w:p>
    <w:p>
      <w:pPr>
        <w:pStyle w:val="Normal"/>
        <w:spacing w:lineRule="auto" w:line="228"/>
        <w:jc w:val="both"/>
        <w:rPr>
          <w:highlight w:val="none"/>
          <w:shd w:fill="FFFFFF" w:val="clear"/>
        </w:rPr>
      </w:pPr>
      <w:r>
        <w:rPr>
          <w:shd w:fill="FFFFFF" w:val="clear"/>
        </w:rPr>
        <w:t xml:space="preserve">В графе «Назначение платежа» следует указать: «По договору купли-продажи древесины № 2026/Д-      /ХМАО от__.__.2026г.» </w:t>
      </w:r>
    </w:p>
    <w:p>
      <w:pPr>
        <w:pStyle w:val="Normal"/>
        <w:widowControl/>
        <w:suppressAutoHyphens w:val="false"/>
        <w:bidi w:val="0"/>
        <w:spacing w:lineRule="auto" w:line="228" w:before="0" w:after="0"/>
        <w:ind w:firstLine="624" w:left="0" w:right="0"/>
        <w:jc w:val="both"/>
        <w:rPr>
          <w:highlight w:val="none"/>
          <w:shd w:fill="FFFFFF" w:val="clear"/>
        </w:rPr>
      </w:pPr>
      <w:r>
        <w:rPr>
          <w:shd w:fill="FFFFFF" w:val="clear"/>
        </w:rPr>
        <w:t xml:space="preserve">2.5. </w:t>
      </w:r>
      <w:r>
        <w:rPr>
          <w:b/>
          <w:shd w:fill="FFFFFF" w:val="clear"/>
        </w:rPr>
        <w:t>Сумма налога, указанного в пункте 2.2. настоящего Договора уплачивается покупателем самостоятельно в доход федерального бюджета на основании п.3 ст. 161 Налогового кодекса Российской Федерации.</w:t>
      </w:r>
    </w:p>
    <w:p>
      <w:pPr>
        <w:pStyle w:val="Normal"/>
        <w:spacing w:lineRule="auto" w:line="228"/>
        <w:jc w:val="center"/>
        <w:rPr>
          <w:b/>
          <w:highlight w:val="none"/>
          <w:shd w:fill="FFFFFF" w:val="clear"/>
        </w:rPr>
      </w:pPr>
      <w:r>
        <w:rPr>
          <w:b/>
          <w:shd w:fill="FFFFFF" w:val="clear"/>
        </w:rPr>
      </w:r>
    </w:p>
    <w:p>
      <w:pPr>
        <w:pStyle w:val="Normal"/>
        <w:spacing w:lineRule="auto" w:line="228"/>
        <w:jc w:val="center"/>
        <w:rPr>
          <w:highlight w:val="none"/>
          <w:shd w:fill="FFFFFF" w:val="clear"/>
        </w:rPr>
      </w:pPr>
      <w:r>
        <w:rPr>
          <w:b/>
          <w:shd w:fill="FFFFFF" w:val="clear"/>
        </w:rPr>
        <w:t>3. Переход права собственности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3.1. Право собственности на Имущество переходит к Покупателю после 100 процентной оплаты Покупателем приобретаемого по договору Имущества.</w:t>
      </w:r>
    </w:p>
    <w:p>
      <w:pPr>
        <w:pStyle w:val="Normal"/>
        <w:spacing w:lineRule="auto" w:line="228"/>
        <w:jc w:val="center"/>
        <w:rPr>
          <w:highlight w:val="none"/>
          <w:shd w:fill="FFFFFF" w:val="clear"/>
        </w:rPr>
      </w:pPr>
      <w:r>
        <w:rPr>
          <w:b/>
          <w:shd w:fill="FFFFFF" w:val="clear"/>
        </w:rPr>
        <w:t>4. Качество. Гарантии качества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 xml:space="preserve">4.1. Качество, состояние и комплектность Имущества, передаваемого по настоящему Договору, проверены Покупателем и известны ему до подписания настоящего Договора.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Имущества, как оговоренным, так и не оговоренным в настоящем Договоре. 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4.2. С подписанием настоящего Договора Покупатель подтверждает, что удостоверился в надлежащем качестве, количестве, ассортименте Имущества, недостатки у Имущества отсутствуют.</w:t>
      </w:r>
    </w:p>
    <w:p>
      <w:pPr>
        <w:pStyle w:val="Normal"/>
        <w:spacing w:lineRule="auto" w:line="228"/>
        <w:jc w:val="center"/>
        <w:rPr>
          <w:b/>
          <w:highlight w:val="none"/>
          <w:shd w:fill="FFFFFF" w:val="clear"/>
        </w:rPr>
      </w:pPr>
      <w:r>
        <w:rPr>
          <w:b/>
          <w:shd w:fill="FFFFFF" w:val="clear"/>
        </w:rPr>
      </w:r>
    </w:p>
    <w:p>
      <w:pPr>
        <w:pStyle w:val="Normal"/>
        <w:spacing w:lineRule="auto" w:line="228"/>
        <w:jc w:val="center"/>
        <w:rPr>
          <w:highlight w:val="none"/>
          <w:shd w:fill="FFFFFF" w:val="clear"/>
        </w:rPr>
      </w:pPr>
      <w:r>
        <w:rPr>
          <w:b/>
          <w:shd w:fill="FFFFFF" w:val="clear"/>
        </w:rPr>
        <w:t xml:space="preserve"> </w:t>
      </w:r>
      <w:r>
        <w:rPr>
          <w:b/>
          <w:shd w:fill="FFFFFF" w:val="clear"/>
        </w:rPr>
        <w:t>5. Ответственность сторон</w:t>
      </w:r>
    </w:p>
    <w:p>
      <w:pPr>
        <w:pStyle w:val="Normal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5.1. В случае неисполнения Покупателем обязательств по вывозу имущества в срок, указанный в пункте 1.2. последний, уплачивает пеню в размере одного процента от стоимости имущества за каждый день просрочки.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 xml:space="preserve"> </w:t>
      </w:r>
      <w:r>
        <w:rPr>
          <w:shd w:fill="FFFFFF" w:val="clear"/>
        </w:rPr>
        <w:t>5.2. В случае просрочки платежей, указанных в пункте 2.3. настоящего Договора, Покупатель уплачивает пеню в размере одного процента от суммы, подлежащей уплате, за каждый календарный день просрочки, начиная со дня, следующего за последним днем срока оплаты Имущества, указанного в пункте 2.3. настоящего Договора, до даты фактической оплаты Имущества.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5.3. Перечисление Покупателем штрафных санкций осуществляется на счет Продавца, указанный в пункте 2.4 настоящего Договора</w:t>
      </w:r>
    </w:p>
    <w:p>
      <w:pPr>
        <w:pStyle w:val="Normal"/>
        <w:spacing w:lineRule="auto" w:line="228"/>
        <w:jc w:val="center"/>
        <w:rPr>
          <w:highlight w:val="none"/>
          <w:shd w:fill="FFFFFF" w:val="clear"/>
        </w:rPr>
      </w:pPr>
      <w:r>
        <w:rPr>
          <w:b/>
          <w:shd w:fill="FFFFFF" w:val="clear"/>
        </w:rPr>
        <w:t>6. Обстоятельства непреодолимой силы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6.1.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6.2. К обстоятельствам, указанным в пункте 6.1 настоящего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 и другие события, которые компетентный арбитражный суд признает и объявит случаями непреодолимой силы.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6.3.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6.4. Наступление обстоятельств, предусмотренных настоящей статьей, при условии соблюдения требований пункта 6.3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6.5. В случае если обстоятельства, предусмотренные настоящей статьей, длятся более двух месяцев, Стороны совместно определят дальнейшую юридическую судьбу настоящего Договора.</w:t>
      </w:r>
    </w:p>
    <w:p>
      <w:pPr>
        <w:pStyle w:val="Normal"/>
        <w:spacing w:lineRule="auto" w:line="228"/>
        <w:jc w:val="center"/>
        <w:rPr>
          <w:b/>
          <w:highlight w:val="none"/>
          <w:shd w:fill="FFFFFF" w:val="clear"/>
        </w:rPr>
      </w:pPr>
      <w:r>
        <w:rPr>
          <w:b/>
          <w:shd w:fill="FFFFFF" w:val="clear"/>
        </w:rPr>
      </w:r>
    </w:p>
    <w:p>
      <w:pPr>
        <w:pStyle w:val="Normal"/>
        <w:spacing w:lineRule="auto" w:line="228"/>
        <w:jc w:val="center"/>
        <w:rPr>
          <w:highlight w:val="none"/>
          <w:shd w:fill="FFFFFF" w:val="clear"/>
        </w:rPr>
      </w:pPr>
      <w:r>
        <w:rPr>
          <w:b/>
          <w:shd w:fill="FFFFFF" w:val="clear"/>
        </w:rPr>
        <w:t>7. Порядок изменения, дополнения и расторжения Договора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7.1. Любые изменения и дополнения к настоящему Договору являются его неотъемлемой частью и имеют силу только в том случае, если они оформлены в письменном виде и подписаны Сторонами.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7.2. В случае нарушения порядка оплаты, установленного в пункте 2.3., либо нарушении сроков вывоза имущества, установленного в пункте 1.2., настоящего Договора, Продавец имеет право расторгнуть настоящий Договор в одностороннем порядке путем направления Покупателю соответствующего уведомления с указанием размера штрафных санкций.</w:t>
      </w:r>
      <w:r>
        <w:rPr>
          <w:b/>
          <w:shd w:fill="FFFFFF" w:val="clear"/>
        </w:rPr>
        <w:t xml:space="preserve">                   </w:t>
      </w:r>
    </w:p>
    <w:p>
      <w:pPr>
        <w:pStyle w:val="Normal"/>
        <w:spacing w:lineRule="auto" w:line="228"/>
        <w:jc w:val="center"/>
        <w:rPr>
          <w:b/>
          <w:highlight w:val="none"/>
          <w:shd w:fill="FFFFFF" w:val="clear"/>
        </w:rPr>
      </w:pPr>
      <w:r>
        <w:rPr>
          <w:b/>
          <w:shd w:fill="FFFFFF" w:val="clear"/>
        </w:rPr>
      </w:r>
    </w:p>
    <w:p>
      <w:pPr>
        <w:pStyle w:val="Normal"/>
        <w:spacing w:lineRule="auto" w:line="228"/>
        <w:jc w:val="center"/>
        <w:rPr>
          <w:highlight w:val="none"/>
          <w:shd w:fill="FFFFFF" w:val="clear"/>
        </w:rPr>
      </w:pPr>
      <w:r>
        <w:rPr>
          <w:b/>
          <w:shd w:fill="FFFFFF" w:val="clear"/>
        </w:rPr>
        <w:t>8. Прочие условия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8.1. Споры и разногласия, возникшие из настоящего Договора или в связи с ним, будут решаться Сторонами путем переговоров. В случае не достижения согласия спор передается на рассмотрение в суд.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8.2. Настоящий Договор составлен в двух экземплярах - по одному для каждой из Сторон и действует с момента подписания и до полного исполнения Сторонами своих обязательств по настоящему Договору.</w:t>
      </w:r>
    </w:p>
    <w:p>
      <w:pPr>
        <w:pStyle w:val="Normal"/>
        <w:spacing w:lineRule="auto" w:line="228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 xml:space="preserve">8.3. Во всем остальном, не предусмотренном настоящим Договором, Стороны руководствуются действующим законодательством Российской Федерации. </w:t>
      </w:r>
    </w:p>
    <w:p>
      <w:pPr>
        <w:pStyle w:val="Normal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>8.4. Если одно из положений настоящего Договора будет признано по каким-либо причинам недействительным, недействительность такого положения не влияет на действительность остальных положений Договора в целом.</w:t>
      </w:r>
    </w:p>
    <w:p>
      <w:pPr>
        <w:pStyle w:val="Normal"/>
        <w:ind w:firstLine="708"/>
        <w:jc w:val="both"/>
        <w:rPr>
          <w:highlight w:val="none"/>
          <w:shd w:fill="FFFFFF" w:val="clear"/>
        </w:rPr>
      </w:pPr>
      <w:r>
        <w:rPr>
          <w:shd w:fill="FFFFFF" w:val="clear"/>
        </w:rPr>
        <w:t xml:space="preserve">8.5. Покупатель древесины по настоящему договору купли-продажи самостоятельно обеспечивает проведение мероприятий, предусмотренных Федеральным законом от 04.02.2021 № 3-ФЗ «О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отношений», связанных с учетом, маркировкой (при необходимости), транспортировкой древесины, организацией мест (пунктов) складирования древесины, а также подачей/подписанием декларации о сделке с древесиной. </w:t>
      </w:r>
    </w:p>
    <w:p>
      <w:pPr>
        <w:pStyle w:val="Normal"/>
        <w:spacing w:lineRule="auto" w:line="228"/>
        <w:ind w:firstLine="708"/>
        <w:jc w:val="center"/>
        <w:rPr>
          <w:highlight w:val="none"/>
          <w:shd w:fill="FFFFFF" w:val="clear"/>
        </w:rPr>
      </w:pPr>
      <w:r>
        <w:rPr>
          <w:b/>
          <w:shd w:fill="FFFFFF" w:val="clear"/>
        </w:rPr>
        <w:t>9. Адреса и реквизиты Сторон</w:t>
      </w:r>
    </w:p>
    <w:p>
      <w:pPr>
        <w:pStyle w:val="Normal"/>
        <w:spacing w:lineRule="auto" w:line="228"/>
        <w:ind w:firstLine="708"/>
        <w:jc w:val="center"/>
        <w:rPr>
          <w:b/>
          <w:highlight w:val="none"/>
          <w:shd w:fill="FFFFFF" w:val="clear"/>
        </w:rPr>
      </w:pPr>
      <w:r>
        <w:rPr>
          <w:b/>
          <w:shd w:fill="FFFFFF" w:val="clear"/>
        </w:rPr>
      </w:r>
    </w:p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60"/>
        <w:gridCol w:w="5360"/>
      </w:tblGrid>
      <w:tr>
        <w:trPr/>
        <w:tc>
          <w:tcPr>
            <w:tcW w:w="5060" w:type="dxa"/>
            <w:tcBorders/>
          </w:tcPr>
          <w:p>
            <w:pPr>
              <w:pStyle w:val="BodyTextIndent21"/>
              <w:ind w:hanging="2" w:left="2"/>
              <w:rPr>
                <w:highlight w:val="none"/>
                <w:shd w:fill="FFFFFF" w:val="clear"/>
              </w:rPr>
            </w:pPr>
            <w:r>
              <w:rPr>
                <w:b/>
                <w:sz w:val="20"/>
                <w:shd w:fill="FFFFFF" w:val="clear"/>
              </w:rPr>
              <w:t>Продавец:</w:t>
            </w:r>
          </w:p>
          <w:p>
            <w:pPr>
              <w:pStyle w:val="BodyText31"/>
              <w:rPr>
                <w:highlight w:val="none"/>
                <w:shd w:fill="FFFFFF" w:val="clear"/>
              </w:rPr>
            </w:pPr>
            <w:r>
              <w:rPr>
                <w:sz w:val="20"/>
                <w:shd w:fill="FFFFFF" w:val="clear"/>
              </w:rPr>
              <w:t xml:space="preserve">Межрегиональное территориальное управление Федерального агентства по управлению государственным имуществом в Тюменской области, Ханты-Мансийском автономном округе-Югре, </w:t>
              <w:br/>
              <w:t>Ямало-Ненецком автономном округе</w:t>
            </w:r>
          </w:p>
          <w:p>
            <w:pPr>
              <w:pStyle w:val="BodyText21"/>
              <w:spacing w:lineRule="auto" w:line="264"/>
              <w:ind w:hanging="2" w:left="0"/>
              <w:jc w:val="left"/>
              <w:rPr>
                <w:highlight w:val="none"/>
                <w:shd w:fill="FFFFFF" w:val="clear"/>
              </w:rPr>
            </w:pPr>
            <w:r>
              <w:rPr>
                <w:sz w:val="20"/>
                <w:shd w:fill="FFFFFF" w:val="clear"/>
              </w:rPr>
              <w:t>ИНН 7202198042, КПП 720301001,</w:t>
            </w:r>
          </w:p>
          <w:p>
            <w:pPr>
              <w:pStyle w:val="BodyText31"/>
              <w:spacing w:lineRule="auto" w:line="240"/>
              <w:rPr>
                <w:sz w:val="20"/>
                <w:highlight w:val="none"/>
                <w:shd w:fill="FFFFFF" w:val="clear"/>
              </w:rPr>
            </w:pPr>
            <w:r>
              <w:rPr>
                <w:sz w:val="20"/>
                <w:shd w:fill="FFFFFF" w:val="clear"/>
              </w:rPr>
            </w:r>
          </w:p>
        </w:tc>
        <w:tc>
          <w:tcPr>
            <w:tcW w:w="5360" w:type="dxa"/>
            <w:tcBorders/>
          </w:tcPr>
          <w:p>
            <w:pPr>
              <w:pStyle w:val="Normal"/>
              <w:rPr>
                <w:highlight w:val="none"/>
                <w:shd w:fill="FFFFFF" w:val="clear"/>
              </w:rPr>
            </w:pPr>
            <w:r>
              <w:rPr>
                <w:b/>
                <w:color w:val="FF0000"/>
                <w:shd w:fill="FFFFFF" w:val="clear"/>
              </w:rPr>
              <w:t>Покупатель:</w:t>
            </w:r>
          </w:p>
          <w:p>
            <w:pPr>
              <w:pStyle w:val="Normal"/>
              <w:rPr>
                <w:highlight w:val="none"/>
                <w:shd w:fill="FFFFFF" w:val="clear"/>
              </w:rPr>
            </w:pPr>
            <w:r>
              <w:rPr>
                <w:color w:val="FF0000"/>
                <w:shd w:fill="FFFFFF" w:val="clear"/>
              </w:rPr>
              <w:t>ООО «………»</w:t>
            </w:r>
          </w:p>
          <w:p>
            <w:pPr>
              <w:pStyle w:val="Normal"/>
              <w:rPr>
                <w:highlight w:val="none"/>
                <w:shd w:fill="FFFFFF" w:val="clear"/>
              </w:rPr>
            </w:pPr>
            <w:r>
              <w:rPr>
                <w:color w:val="FF0000"/>
                <w:shd w:fill="FFFFFF" w:val="clear"/>
              </w:rPr>
              <w:t>Банковские реквизиты:Западно-Сибирское Отделение №</w:t>
            </w:r>
          </w:p>
          <w:p>
            <w:pPr>
              <w:pStyle w:val="Normal"/>
              <w:rPr>
                <w:highlight w:val="none"/>
                <w:shd w:fill="FFFFFF" w:val="clear"/>
              </w:rPr>
            </w:pPr>
            <w:r>
              <w:rPr>
                <w:color w:val="FF0000"/>
                <w:shd w:fill="FFFFFF" w:val="clear"/>
              </w:rPr>
              <w:t>БИК</w:t>
            </w:r>
          </w:p>
          <w:p>
            <w:pPr>
              <w:pStyle w:val="Normal"/>
              <w:rPr>
                <w:highlight w:val="none"/>
                <w:shd w:fill="FFFFFF" w:val="clear"/>
              </w:rPr>
            </w:pPr>
            <w:r>
              <w:rPr>
                <w:color w:val="FF0000"/>
                <w:shd w:fill="FFFFFF" w:val="clear"/>
              </w:rPr>
              <w:t>р/с</w:t>
            </w:r>
          </w:p>
          <w:p>
            <w:pPr>
              <w:pStyle w:val="Normal"/>
              <w:rPr>
                <w:highlight w:val="none"/>
                <w:shd w:fill="FFFFFF" w:val="clear"/>
              </w:rPr>
            </w:pPr>
            <w:r>
              <w:rPr>
                <w:color w:val="FF0000"/>
                <w:shd w:fill="FFFFFF" w:val="clear"/>
              </w:rPr>
              <w:t>ИНН</w:t>
            </w:r>
          </w:p>
          <w:p>
            <w:pPr>
              <w:pStyle w:val="Normal"/>
              <w:rPr>
                <w:highlight w:val="none"/>
                <w:shd w:fill="FFFFFF" w:val="clear"/>
              </w:rPr>
            </w:pPr>
            <w:r>
              <w:rPr>
                <w:color w:val="FF0000"/>
                <w:shd w:fill="FFFFFF" w:val="clear"/>
              </w:rPr>
              <w:t>Тел</w:t>
            </w:r>
          </w:p>
          <w:p>
            <w:pPr>
              <w:pStyle w:val="Normal"/>
              <w:rPr>
                <w:highlight w:val="none"/>
                <w:shd w:fill="FFFFFF" w:val="clear"/>
              </w:rPr>
            </w:pPr>
            <w:r>
              <w:rPr>
                <w:color w:val="FF0000"/>
                <w:shd w:fill="FFFFFF" w:val="clear"/>
              </w:rPr>
              <w:t>Эл/почта ОГРН</w:t>
            </w:r>
          </w:p>
          <w:p>
            <w:pPr>
              <w:pStyle w:val="Normal"/>
              <w:rPr>
                <w:highlight w:val="none"/>
                <w:shd w:fill="FFFFFF" w:val="clear"/>
              </w:rPr>
            </w:pPr>
            <w:r>
              <w:rPr>
                <w:color w:val="FF0000"/>
                <w:shd w:fill="FFFFFF" w:val="clear"/>
              </w:rPr>
              <w:t>АДРЕС ПОЧТОВЫЙ</w:t>
            </w:r>
          </w:p>
          <w:p>
            <w:pPr>
              <w:pStyle w:val="Normal"/>
              <w:rPr>
                <w:color w:val="FF0000"/>
                <w:highlight w:val="none"/>
                <w:shd w:fill="FFFFFF" w:val="clear"/>
              </w:rPr>
            </w:pPr>
            <w:r>
              <w:rPr>
                <w:color w:val="FF0000"/>
                <w:shd w:fill="FFFFFF" w:val="clear"/>
              </w:rPr>
            </w:r>
          </w:p>
          <w:p>
            <w:pPr>
              <w:pStyle w:val="Normal"/>
              <w:rPr>
                <w:color w:val="FF0000"/>
                <w:highlight w:val="none"/>
                <w:shd w:fill="FFFFFF" w:val="clear"/>
              </w:rPr>
            </w:pPr>
            <w:r>
              <w:rPr>
                <w:color w:val="FF0000"/>
                <w:shd w:fill="FFFFFF" w:val="clear"/>
              </w:rPr>
            </w:r>
          </w:p>
          <w:p>
            <w:pPr>
              <w:pStyle w:val="Normal"/>
              <w:rPr>
                <w:color w:val="FF0000"/>
                <w:highlight w:val="none"/>
                <w:shd w:fill="FFFFFF" w:val="clear"/>
              </w:rPr>
            </w:pPr>
            <w:r>
              <w:rPr>
                <w:color w:val="FF0000"/>
                <w:shd w:fill="FFFFFF" w:val="clear"/>
              </w:rPr>
            </w:r>
          </w:p>
          <w:p>
            <w:pPr>
              <w:pStyle w:val="Normal"/>
              <w:rPr>
                <w:color w:val="FF0000"/>
                <w:highlight w:val="none"/>
                <w:shd w:fill="FFFFFF" w:val="clear"/>
              </w:rPr>
            </w:pPr>
            <w:r>
              <w:rPr>
                <w:color w:val="FF0000"/>
                <w:shd w:fill="FFFFFF" w:val="clear"/>
              </w:rPr>
            </w:r>
          </w:p>
        </w:tc>
      </w:tr>
    </w:tbl>
    <w:p>
      <w:pPr>
        <w:pStyle w:val="Normal"/>
        <w:jc w:val="both"/>
        <w:rPr>
          <w:highlight w:val="none"/>
          <w:shd w:fill="FFFFFF" w:val="clear"/>
        </w:rPr>
      </w:pPr>
      <w:r>
        <w:rPr>
          <w:b/>
          <w:shd w:fill="FFFFFF" w:val="clear"/>
        </w:rPr>
        <w:t xml:space="preserve">Продавец:                                     </w:t>
        <w:tab/>
        <w:t xml:space="preserve">                                                Покупатель:                               </w:t>
      </w:r>
      <w:r>
        <w:rPr>
          <w:shd w:fill="FFFFFF" w:val="clear"/>
        </w:rPr>
        <w:t xml:space="preserve">  </w:t>
      </w:r>
    </w:p>
    <w:p>
      <w:pPr>
        <w:pStyle w:val="Normal"/>
        <w:jc w:val="both"/>
        <w:rPr>
          <w:highlight w:val="none"/>
          <w:shd w:fill="FFFFFF" w:val="clear"/>
        </w:rPr>
      </w:pPr>
      <w:r>
        <w:rPr>
          <w:shd w:fill="FFFFFF" w:val="clear"/>
        </w:rPr>
        <w:t>Руководитель</w:t>
      </w:r>
      <w:r>
        <w:rPr>
          <w:b/>
          <w:shd w:fill="FFFFFF" w:val="clear"/>
        </w:rPr>
        <w:t xml:space="preserve">____________С.Н. Лейбенков                                                               ______________                                                                                                                                                                                                        </w:t>
      </w:r>
      <w:r>
        <w:rPr>
          <w:sz w:val="22"/>
          <w:shd w:fill="FFFFFF" w:val="clear"/>
        </w:rPr>
        <w:t xml:space="preserve">                                                                            </w:t>
      </w:r>
    </w:p>
    <w:p>
      <w:pPr>
        <w:pStyle w:val="Normal"/>
        <w:spacing w:lineRule="auto" w:line="228"/>
        <w:jc w:val="center"/>
        <w:rPr>
          <w:highlight w:val="none"/>
          <w:shd w:fill="FFFFFF" w:val="clear"/>
        </w:rPr>
      </w:pPr>
      <w:r>
        <w:rPr>
          <w:shd w:fill="FFFFFF" w:val="clear"/>
        </w:rPr>
        <w:t xml:space="preserve">                 </w:t>
      </w:r>
    </w:p>
    <w:p>
      <w:pPr>
        <w:pStyle w:val="Normal"/>
        <w:spacing w:lineRule="auto" w:line="228"/>
        <w:jc w:val="center"/>
        <w:rPr>
          <w:sz w:val="22"/>
          <w:highlight w:val="none"/>
          <w:shd w:fill="FFFFFF" w:val="clear"/>
        </w:rPr>
      </w:pPr>
      <w:r>
        <w:rPr>
          <w:sz w:val="22"/>
          <w:shd w:fill="FFFFFF" w:val="clear"/>
        </w:rPr>
      </w:r>
    </w:p>
    <w:p>
      <w:pPr>
        <w:pStyle w:val="Normal"/>
        <w:spacing w:lineRule="auto" w:line="228"/>
        <w:jc w:val="right"/>
        <w:rPr>
          <w:highlight w:val="none"/>
          <w:shd w:fill="FFFFFF" w:val="clear"/>
        </w:rPr>
      </w:pPr>
      <w:r>
        <w:rPr>
          <w:shd w:fill="FFFFFF" w:val="clear"/>
        </w:rPr>
      </w:r>
    </w:p>
    <w:p>
      <w:pPr>
        <w:pStyle w:val="Normal"/>
        <w:spacing w:lineRule="auto" w:line="228"/>
        <w:jc w:val="right"/>
        <w:rPr>
          <w:sz w:val="22"/>
          <w:szCs w:val="22"/>
          <w:highlight w:val="none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spacing w:lineRule="auto" w:line="228"/>
        <w:jc w:val="right"/>
        <w:rPr>
          <w:sz w:val="22"/>
          <w:szCs w:val="22"/>
          <w:highlight w:val="none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spacing w:lineRule="auto" w:line="228"/>
        <w:jc w:val="right"/>
        <w:rPr>
          <w:highlight w:val="none"/>
          <w:shd w:fill="FFFFFF" w:val="clear"/>
        </w:rPr>
      </w:pPr>
      <w:r>
        <w:rPr>
          <w:sz w:val="22"/>
          <w:shd w:fill="FFFFFF" w:val="clear"/>
        </w:rPr>
        <w:t xml:space="preserve">                                     </w:t>
      </w:r>
    </w:p>
    <w:p>
      <w:pPr>
        <w:pStyle w:val="Normal"/>
        <w:spacing w:lineRule="auto" w:line="228"/>
        <w:jc w:val="right"/>
        <w:rPr>
          <w:highlight w:val="none"/>
          <w:shd w:fill="FFFFFF" w:val="clear"/>
        </w:rPr>
      </w:pPr>
      <w:r>
        <w:rPr>
          <w:sz w:val="22"/>
          <w:shd w:fill="FFFFFF" w:val="clear"/>
        </w:rPr>
        <w:t xml:space="preserve">     </w:t>
      </w:r>
      <w:r>
        <w:rPr>
          <w:shd w:fill="FFFFFF" w:val="clear"/>
        </w:rPr>
        <w:t xml:space="preserve">Приложение к договору купли-продажи древесины </w:t>
      </w:r>
    </w:p>
    <w:p>
      <w:pPr>
        <w:pStyle w:val="Normal"/>
        <w:spacing w:lineRule="auto" w:line="228"/>
        <w:jc w:val="right"/>
        <w:rPr>
          <w:highlight w:val="none"/>
          <w:shd w:fill="FFFFFF" w:val="clear"/>
        </w:rPr>
      </w:pPr>
      <w:r>
        <w:rPr>
          <w:shd w:fill="FFFFFF" w:val="clear"/>
        </w:rPr>
        <w:t xml:space="preserve">                                                     № </w:t>
      </w:r>
      <w:r>
        <w:rPr>
          <w:shd w:fill="FFFFFF" w:val="clear"/>
        </w:rPr>
        <w:t>2026/Д-_____/ХМАО от «</w:t>
      </w:r>
      <w:r>
        <w:rPr>
          <w:u w:val="single"/>
          <w:shd w:fill="FFFFFF" w:val="clear"/>
        </w:rPr>
        <w:t xml:space="preserve">       </w:t>
      </w:r>
      <w:r>
        <w:rPr>
          <w:shd w:fill="FFFFFF" w:val="clear"/>
        </w:rPr>
        <w:t xml:space="preserve">» </w:t>
      </w:r>
      <w:r>
        <w:rPr>
          <w:u w:val="single"/>
          <w:shd w:fill="FFFFFF" w:val="clear"/>
        </w:rPr>
        <w:t xml:space="preserve">        </w:t>
      </w:r>
      <w:r>
        <w:rPr>
          <w:shd w:fill="FFFFFF" w:val="clear"/>
        </w:rPr>
        <w:t xml:space="preserve"> 2026</w:t>
      </w:r>
      <w:bookmarkStart w:id="0" w:name="_GoBack"/>
      <w:bookmarkEnd w:id="0"/>
      <w:r>
        <w:rPr>
          <w:shd w:fill="FFFFFF" w:val="clear"/>
        </w:rPr>
        <w:t xml:space="preserve"> года </w:t>
      </w:r>
    </w:p>
    <w:p>
      <w:pPr>
        <w:pStyle w:val="Normal"/>
        <w:spacing w:lineRule="auto" w:line="276"/>
        <w:jc w:val="center"/>
        <w:rPr>
          <w:b/>
          <w:color w:val="231F20"/>
          <w:highlight w:val="none"/>
          <w:u w:val="single"/>
          <w:shd w:fill="FFFFFF" w:val="clear"/>
        </w:rPr>
      </w:pPr>
      <w:r>
        <w:rPr>
          <w:b/>
          <w:color w:val="231F20"/>
          <w:u w:val="single"/>
          <w:shd w:fill="FFFFFF" w:val="clear"/>
        </w:rPr>
      </w:r>
    </w:p>
    <w:p>
      <w:pPr>
        <w:pStyle w:val="Normal"/>
        <w:spacing w:lineRule="auto" w:line="276"/>
        <w:jc w:val="center"/>
        <w:rPr>
          <w:b/>
          <w:color w:val="231F20"/>
          <w:highlight w:val="none"/>
          <w:u w:val="single"/>
          <w:shd w:fill="FFFFFF" w:val="clear"/>
        </w:rPr>
      </w:pPr>
      <w:r>
        <w:rPr>
          <w:b/>
          <w:color w:val="231F20"/>
          <w:u w:val="single"/>
          <w:shd w:fill="FFFFFF" w:val="clear"/>
        </w:rPr>
      </w:r>
    </w:p>
    <w:p>
      <w:pPr>
        <w:pStyle w:val="Normal"/>
        <w:spacing w:lineRule="auto" w:line="276"/>
        <w:jc w:val="center"/>
        <w:rPr>
          <w:b/>
          <w:color w:val="231F20"/>
          <w:highlight w:val="none"/>
          <w:u w:val="single"/>
          <w:shd w:fill="FFFFFF" w:val="clear"/>
        </w:rPr>
      </w:pPr>
      <w:r>
        <w:rPr>
          <w:b/>
          <w:color w:val="231F20"/>
          <w:u w:val="single"/>
          <w:shd w:fill="FFFFFF" w:val="clear"/>
        </w:rPr>
      </w:r>
    </w:p>
    <w:p>
      <w:pPr>
        <w:pStyle w:val="Normal"/>
        <w:spacing w:lineRule="auto" w:line="360"/>
        <w:jc w:val="center"/>
        <w:rPr>
          <w:b/>
          <w:color w:val="FF0000"/>
          <w:highlight w:val="none"/>
          <w:u w:val="single"/>
          <w:shd w:fill="FFFFFF" w:val="clear"/>
        </w:rPr>
      </w:pPr>
      <w:r>
        <w:rPr>
          <w:b/>
          <w:color w:val="FF0000"/>
          <w:u w:val="single"/>
          <w:shd w:fill="FFFFFF" w:val="clear"/>
        </w:rPr>
      </w:r>
    </w:p>
    <w:p>
      <w:pPr>
        <w:pStyle w:val="Normal"/>
        <w:spacing w:lineRule="auto" w:line="228"/>
        <w:jc w:val="both"/>
        <w:rPr>
          <w:highlight w:val="none"/>
          <w:shd w:fill="FFFFFF" w:val="clear"/>
        </w:rPr>
      </w:pPr>
      <w:r>
        <w:rPr>
          <w:b/>
          <w:sz w:val="22"/>
          <w:shd w:fill="FFFFFF" w:val="clear"/>
        </w:rPr>
        <w:t>ЛОТ № ___ и/с от _____</w:t>
      </w:r>
    </w:p>
    <w:p>
      <w:pPr>
        <w:pStyle w:val="Normal"/>
        <w:spacing w:lineRule="auto" w:line="228"/>
        <w:jc w:val="both"/>
        <w:rPr>
          <w:b/>
          <w:sz w:val="22"/>
          <w:highlight w:val="none"/>
          <w:shd w:fill="FFFFFF" w:val="clear"/>
        </w:rPr>
      </w:pPr>
      <w:r>
        <w:rPr>
          <w:b/>
          <w:sz w:val="22"/>
          <w:shd w:fill="FFFFFF" w:val="clear"/>
        </w:rPr>
      </w:r>
    </w:p>
    <w:p>
      <w:pPr>
        <w:pStyle w:val="Normal"/>
        <w:spacing w:lineRule="auto" w:line="228"/>
        <w:jc w:val="both"/>
        <w:rPr>
          <w:highlight w:val="none"/>
          <w:shd w:fill="FFFFFF" w:val="clear"/>
        </w:rPr>
      </w:pPr>
      <w:r>
        <w:rPr>
          <w:b/>
          <w:sz w:val="22"/>
          <w:shd w:fill="FFFFFF" w:val="clear"/>
        </w:rPr>
        <w:t>а) Количество и породный состав древесины: __________________________________________________</w:t>
      </w:r>
    </w:p>
    <w:p>
      <w:pPr>
        <w:pStyle w:val="Normal"/>
        <w:spacing w:lineRule="auto" w:line="228"/>
        <w:jc w:val="both"/>
        <w:rPr>
          <w:b/>
          <w:sz w:val="22"/>
          <w:highlight w:val="none"/>
          <w:shd w:fill="FFFFFF" w:val="clear"/>
        </w:rPr>
      </w:pPr>
      <w:r>
        <w:rPr>
          <w:b/>
          <w:sz w:val="22"/>
          <w:shd w:fill="FFFFFF" w:val="clear"/>
        </w:rPr>
      </w:r>
    </w:p>
    <w:p>
      <w:pPr>
        <w:pStyle w:val="Normal"/>
        <w:spacing w:lineRule="auto" w:line="228"/>
        <w:jc w:val="both"/>
        <w:rPr>
          <w:highlight w:val="none"/>
          <w:shd w:fill="FFFFFF" w:val="clear"/>
        </w:rPr>
      </w:pPr>
      <w:r>
        <w:rPr>
          <w:b/>
          <w:sz w:val="22"/>
          <w:shd w:fill="FFFFFF" w:val="clear"/>
        </w:rPr>
        <w:t>б) Цена древесины: ___________________</w:t>
      </w:r>
    </w:p>
    <w:p>
      <w:pPr>
        <w:pStyle w:val="Normal"/>
        <w:spacing w:lineRule="auto" w:line="228"/>
        <w:jc w:val="both"/>
        <w:rPr>
          <w:b/>
          <w:sz w:val="22"/>
          <w:highlight w:val="none"/>
          <w:shd w:fill="FFFFFF" w:val="clear"/>
        </w:rPr>
      </w:pPr>
      <w:r>
        <w:rPr>
          <w:b/>
          <w:sz w:val="22"/>
          <w:shd w:fill="FFFFFF" w:val="clear"/>
        </w:rPr>
      </w:r>
    </w:p>
    <w:p>
      <w:pPr>
        <w:pStyle w:val="Normal"/>
        <w:spacing w:lineRule="auto" w:line="228"/>
        <w:jc w:val="both"/>
        <w:rPr>
          <w:highlight w:val="none"/>
          <w:shd w:fill="FFFFFF" w:val="clear"/>
        </w:rPr>
      </w:pPr>
      <w:r>
        <w:rPr>
          <w:b/>
          <w:sz w:val="22"/>
          <w:shd w:fill="FFFFFF" w:val="clear"/>
        </w:rPr>
        <w:t>в) Место нахождения древесины: _________________________________________________</w:t>
      </w:r>
    </w:p>
    <w:sectPr>
      <w:type w:val="nextPage"/>
      <w:pgSz w:w="11906" w:h="16838"/>
      <w:pgMar w:left="1134" w:right="567" w:gutter="0" w:header="0" w:top="851" w:footer="0" w:bottom="567"/>
      <w:pgNumType w:start="1"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XO Thames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pStyle w:val="Heading1"/>
      <w:numFmt w:val="upperRoman"/>
      <w:lvlText w:val="%1."/>
      <w:lvlJc w:val="left"/>
      <w:pPr>
        <w:tabs>
          <w:tab w:val="num" w:pos="720"/>
        </w:tabs>
        <w:ind w:left="0" w:hanging="0"/>
      </w:pPr>
      <w:rPr>
        <w:spacing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3"/>
      <w:numFmt w:val="upperRoman"/>
      <w:lvlText w:val="%1."/>
      <w:lvlJc w:val="left"/>
      <w:pPr>
        <w:tabs>
          <w:tab w:val="num" w:pos="1571"/>
        </w:tabs>
        <w:ind w:left="1571" w:hanging="720"/>
      </w:pPr>
      <w:rPr/>
    </w:lvl>
    <w:lvl w:ilvl="1">
      <w:start w:val="11"/>
      <w:numFmt w:val="decimal"/>
      <w:lvlText w:val="%2."/>
      <w:lvlJc w:val="left"/>
      <w:pPr>
        <w:tabs>
          <w:tab w:val="num" w:pos="1931"/>
        </w:tabs>
        <w:ind w:left="1931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/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/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Droid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numPr>
        <w:ilvl w:val="0"/>
        <w:numId w:val="1"/>
      </w:numPr>
      <w:spacing w:lineRule="auto" w:line="264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2"/>
    <w:uiPriority w:val="9"/>
    <w:qFormat/>
    <w:pPr>
      <w:keepNext w:val="true"/>
      <w:numPr>
        <w:ilvl w:val="0"/>
        <w:numId w:val="2"/>
      </w:numPr>
      <w:spacing w:lineRule="auto" w:line="264"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3"/>
    <w:uiPriority w:val="9"/>
    <w:qFormat/>
    <w:pPr>
      <w:keepNext w:val="true"/>
      <w:spacing w:before="240" w:after="60"/>
      <w:outlineLvl w:val="2"/>
    </w:pPr>
    <w:rPr>
      <w:rFonts w:ascii="Arial" w:hAnsi="Arial"/>
      <w:b/>
      <w:sz w:val="26"/>
    </w:rPr>
  </w:style>
  <w:style w:type="paragraph" w:styleId="Heading4">
    <w:name w:val="heading 4"/>
    <w:next w:val="Normal"/>
    <w:link w:val="4"/>
    <w:uiPriority w:val="9"/>
    <w:qFormat/>
    <w:pPr>
      <w:widowControl/>
      <w:suppressAutoHyphens w:val="true"/>
      <w:bidi w:val="0"/>
      <w:spacing w:before="120" w:after="120"/>
      <w:jc w:val="both"/>
      <w:outlineLvl w:val="3"/>
    </w:pPr>
    <w:rPr>
      <w:rFonts w:ascii="XO Thames" w:hAnsi="XO Thames" w:eastAsia="Tahoma" w:cs="Droid Sans"/>
      <w:b/>
      <w:color w:val="00000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before="120" w:after="120"/>
      <w:jc w:val="both"/>
      <w:outlineLvl w:val="4"/>
    </w:pPr>
    <w:rPr>
      <w:rFonts w:ascii="XO Thames" w:hAnsi="XO Thames" w:eastAsia="Tahoma" w:cs="Droid Sans"/>
      <w:b/>
      <w:color w:val="000000"/>
      <w:kern w:val="0"/>
      <w:sz w:val="22"/>
      <w:szCs w:val="20"/>
      <w:lang w:val="ru-RU" w:eastAsia="zh-CN" w:bidi="hi-IN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Название объекта Знак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Style11" w:customStyle="1">
    <w:name w:val="Текст сноски Знак"/>
    <w:uiPriority w:val="99"/>
    <w:qFormat/>
    <w:rPr>
      <w:sz w:val="18"/>
    </w:rPr>
  </w:style>
  <w:style w:type="character" w:styleId="Style12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 w:customStyle="1">
    <w:name w:val="Текст концевой сноски Знак"/>
    <w:uiPriority w:val="99"/>
    <w:qFormat/>
    <w:rPr>
      <w:sz w:val="20"/>
    </w:rPr>
  </w:style>
  <w:style w:type="character" w:styleId="Style1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ontents2" w:customStyle="1">
    <w:name w:val="Contents 2"/>
    <w:qFormat/>
    <w:rPr>
      <w:rFonts w:ascii="XO Thames" w:hAnsi="XO Thames"/>
      <w:sz w:val="28"/>
    </w:rPr>
  </w:style>
  <w:style w:type="character" w:styleId="Style15" w:customStyle="1">
    <w:name w:val="Знак"/>
    <w:link w:val="13"/>
    <w:qFormat/>
    <w:rPr>
      <w:sz w:val="24"/>
    </w:rPr>
  </w:style>
  <w:style w:type="character" w:styleId="Contents4" w:customStyle="1">
    <w:name w:val="Contents 4"/>
    <w:qFormat/>
    <w:rPr>
      <w:rFonts w:ascii="XO Thames" w:hAnsi="XO Thames"/>
      <w:sz w:val="28"/>
    </w:rPr>
  </w:style>
  <w:style w:type="character" w:styleId="Contents6" w:customStyle="1">
    <w:name w:val="Contents 6"/>
    <w:qFormat/>
    <w:rPr>
      <w:rFonts w:ascii="XO Thames" w:hAnsi="XO Thames"/>
      <w:sz w:val="28"/>
    </w:rPr>
  </w:style>
  <w:style w:type="character" w:styleId="Contents7" w:customStyle="1">
    <w:name w:val="Contents 7"/>
    <w:qFormat/>
    <w:rPr>
      <w:rFonts w:ascii="XO Thames" w:hAnsi="XO Thames"/>
      <w:sz w:val="28"/>
    </w:rPr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Heading31" w:customStyle="1">
    <w:name w:val="Heading 31"/>
    <w:qFormat/>
    <w:rPr>
      <w:rFonts w:ascii="Arial" w:hAnsi="Arial"/>
      <w:b/>
      <w:sz w:val="26"/>
    </w:rPr>
  </w:style>
  <w:style w:type="character" w:styleId="Header1" w:customStyle="1">
    <w:name w:val="Header1"/>
    <w:qFormat/>
    <w:rPr/>
  </w:style>
  <w:style w:type="character" w:styleId="31" w:customStyle="1">
    <w:name w:val="Основной текст 31"/>
    <w:link w:val="BodyText31"/>
    <w:qFormat/>
    <w:rPr>
      <w:sz w:val="28"/>
    </w:rPr>
  </w:style>
  <w:style w:type="character" w:styleId="211" w:customStyle="1">
    <w:name w:val="Основной текст 21"/>
    <w:link w:val="BodyText21"/>
    <w:qFormat/>
    <w:rPr>
      <w:sz w:val="24"/>
    </w:rPr>
  </w:style>
  <w:style w:type="character" w:styleId="Contents3" w:customStyle="1">
    <w:name w:val="Contents 3"/>
    <w:qFormat/>
    <w:rPr>
      <w:rFonts w:ascii="XO Thames" w:hAnsi="XO Thames"/>
      <w:sz w:val="28"/>
    </w:rPr>
  </w:style>
  <w:style w:type="character" w:styleId="Footer1" w:customStyle="1">
    <w:name w:val="Footer1"/>
    <w:qFormat/>
    <w:rPr/>
  </w:style>
  <w:style w:type="character" w:styleId="Heading51" w:customStyle="1">
    <w:name w:val="Heading 51"/>
    <w:qFormat/>
    <w:rPr>
      <w:rFonts w:ascii="XO Thames" w:hAnsi="XO Thames"/>
      <w:b/>
      <w:sz w:val="22"/>
    </w:rPr>
  </w:style>
  <w:style w:type="character" w:styleId="Heading11" w:customStyle="1">
    <w:name w:val="Heading 11"/>
    <w:qFormat/>
    <w:rPr>
      <w:b/>
      <w:sz w:val="28"/>
    </w:rPr>
  </w:style>
  <w:style w:type="character" w:styleId="ConsPlusNonformat" w:customStyle="1">
    <w:name w:val="ConsPlusNonformat"/>
    <w:link w:val="ConsPlusNonformat1"/>
    <w:qFormat/>
    <w:rPr>
      <w:rFonts w:ascii="Courier New" w:hAnsi="Courier New"/>
    </w:rPr>
  </w:style>
  <w:style w:type="character" w:styleId="Style16" w:customStyle="1">
    <w:name w:val="Знак Знак Знак Знак"/>
    <w:link w:val="14"/>
    <w:qFormat/>
    <w:rPr>
      <w:sz w:val="24"/>
    </w:rPr>
  </w:style>
  <w:style w:type="character" w:styleId="InternetLink" w:customStyle="1">
    <w:name w:val="Internet Link"/>
    <w:link w:val="InternetLink1"/>
    <w:qFormat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212" w:customStyle="1">
    <w:name w:val="Основной текст с отступом 21"/>
    <w:link w:val="BodyTextIndent21"/>
    <w:qFormat/>
    <w:rPr>
      <w:sz w:val="24"/>
    </w:rPr>
  </w:style>
  <w:style w:type="character" w:styleId="Contents1" w:customStyle="1">
    <w:name w:val="Contents 1"/>
    <w:qFormat/>
    <w:rPr>
      <w:rFonts w:ascii="XO Thames" w:hAnsi="XO Thames"/>
      <w:b/>
      <w:sz w:val="28"/>
    </w:rPr>
  </w:style>
  <w:style w:type="character" w:styleId="HeaderandFooter" w:customStyle="1">
    <w:name w:val="Header and Footer"/>
    <w:link w:val="HeaderandFooter1"/>
    <w:qFormat/>
    <w:rPr>
      <w:rFonts w:ascii="XO Thames" w:hAnsi="XO Thames"/>
      <w:sz w:val="20"/>
    </w:rPr>
  </w:style>
  <w:style w:type="character" w:styleId="311" w:customStyle="1">
    <w:name w:val="Основной текст с отступом 31"/>
    <w:link w:val="BodyTextIndent31"/>
    <w:qFormat/>
    <w:rPr>
      <w:b/>
      <w:sz w:val="28"/>
    </w:rPr>
  </w:style>
  <w:style w:type="character" w:styleId="BodyTextIndented" w:customStyle="1">
    <w:name w:val="Body Text;Indented"/>
    <w:link w:val="BodyTextIndented1"/>
    <w:qFormat/>
    <w:rPr>
      <w:color w:val="000000"/>
      <w:sz w:val="22"/>
    </w:rPr>
  </w:style>
  <w:style w:type="character" w:styleId="Contents9" w:customStyle="1">
    <w:name w:val="Contents 9"/>
    <w:qFormat/>
    <w:rPr>
      <w:rFonts w:ascii="XO Thames" w:hAnsi="XO Thames"/>
      <w:sz w:val="28"/>
    </w:rPr>
  </w:style>
  <w:style w:type="character" w:styleId="Textbody" w:customStyle="1">
    <w:name w:val="Text body"/>
    <w:qFormat/>
    <w:rPr>
      <w:sz w:val="24"/>
    </w:rPr>
  </w:style>
  <w:style w:type="character" w:styleId="Contents8" w:customStyle="1">
    <w:name w:val="Contents 8"/>
    <w:qFormat/>
    <w:rPr>
      <w:rFonts w:ascii="XO Thames" w:hAnsi="XO Thames"/>
      <w:sz w:val="28"/>
    </w:rPr>
  </w:style>
  <w:style w:type="character" w:styleId="PageNumber">
    <w:name w:val="page number"/>
    <w:basedOn w:val="DefaultParagraphFont"/>
    <w:rPr/>
  </w:style>
  <w:style w:type="character" w:styleId="Contents5" w:customStyle="1">
    <w:name w:val="Contents 5"/>
    <w:qFormat/>
    <w:rPr>
      <w:rFonts w:ascii="XO Thames" w:hAnsi="XO Thames"/>
      <w:sz w:val="28"/>
    </w:rPr>
  </w:style>
  <w:style w:type="character" w:styleId="11" w:customStyle="1">
    <w:name w:val="Текст выноски1"/>
    <w:link w:val="BalloonText1"/>
    <w:qFormat/>
    <w:rPr>
      <w:rFonts w:ascii="Tahoma" w:hAnsi="Tahoma"/>
      <w:sz w:val="16"/>
    </w:rPr>
  </w:style>
  <w:style w:type="character" w:styleId="Subtitle1" w:customStyle="1">
    <w:name w:val="Subtitle1"/>
    <w:qFormat/>
    <w:rPr>
      <w:rFonts w:ascii="XO Thames" w:hAnsi="XO Thames"/>
      <w:i/>
      <w:sz w:val="24"/>
    </w:rPr>
  </w:style>
  <w:style w:type="character" w:styleId="Title1" w:customStyle="1">
    <w:name w:val="Title1"/>
    <w:qFormat/>
    <w:rPr>
      <w:sz w:val="24"/>
    </w:rPr>
  </w:style>
  <w:style w:type="character" w:styleId="Heading41" w:customStyle="1">
    <w:name w:val="Heading 41"/>
    <w:qFormat/>
    <w:rPr>
      <w:rFonts w:ascii="XO Thames" w:hAnsi="XO Thames"/>
      <w:b/>
      <w:sz w:val="24"/>
    </w:rPr>
  </w:style>
  <w:style w:type="character" w:styleId="12" w:customStyle="1">
    <w:name w:val="Обычный (веб)1"/>
    <w:link w:val="NormalWeb1"/>
    <w:qFormat/>
    <w:rPr>
      <w:sz w:val="24"/>
    </w:rPr>
  </w:style>
  <w:style w:type="character" w:styleId="Heading21" w:customStyle="1">
    <w:name w:val="Heading 21"/>
    <w:qFormat/>
    <w:rPr>
      <w:b/>
      <w:sz w:val="28"/>
    </w:rPr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link w:val="Style10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link w:val="Style11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3"/>
    <w:uiPriority w:val="99"/>
    <w:semiHidden/>
    <w:unhideWhenUsed/>
    <w:pPr/>
    <w:rPr/>
  </w:style>
  <w:style w:type="paragraph" w:styleId="IndexHeading">
    <w:name w:val="index heading"/>
    <w:basedOn w:val="Normal"/>
    <w:qFormat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TOC2">
    <w:name w:val="toc 2"/>
    <w:next w:val="Normal"/>
    <w:uiPriority w:val="39"/>
    <w:pPr>
      <w:widowControl/>
      <w:suppressAutoHyphens w:val="true"/>
      <w:bidi w:val="0"/>
      <w:spacing w:before="0" w:after="0"/>
      <w:ind w:left="2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13" w:customStyle="1">
    <w:name w:val="Знак1"/>
    <w:basedOn w:val="Normal"/>
    <w:link w:val="Style15"/>
    <w:qFormat/>
    <w:pPr>
      <w:spacing w:lineRule="exact" w:line="240" w:before="0" w:after="160"/>
    </w:pPr>
    <w:rPr>
      <w:sz w:val="24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before="0" w:after="0"/>
      <w:ind w:left="6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before="0" w:after="0"/>
      <w:ind w:left="10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before="0" w:after="0"/>
      <w:ind w:left="12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DefaultParagraphFont1" w:customStyle="1">
    <w:name w:val="Default Paragraph Font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Endnote1" w:customStyle="1">
    <w:name w:val="Endnote1"/>
    <w:link w:val="End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Droid Sans"/>
      <w:color w:val="000000"/>
      <w:kern w:val="0"/>
      <w:sz w:val="22"/>
      <w:szCs w:val="20"/>
      <w:lang w:val="ru-RU" w:eastAsia="zh-CN" w:bidi="hi-IN"/>
    </w:rPr>
  </w:style>
  <w:style w:type="paragraph" w:styleId="HeaderandFooter1" w:customStyle="1">
    <w:name w:val="Header and Footer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HeaderandFooter2" w:customStyle="1">
    <w:name w:val="Header and Footer2"/>
    <w:basedOn w:val="Normal"/>
    <w:qFormat/>
    <w:pPr/>
    <w:rPr/>
  </w:style>
  <w:style w:type="paragraph" w:styleId="HeaderandFooter3" w:customStyle="1">
    <w:name w:val="Header and Footer3"/>
    <w:basedOn w:val="Normal"/>
    <w:qFormat/>
    <w:pPr/>
    <w:rPr/>
  </w:style>
  <w:style w:type="paragraph" w:styleId="HeaderandFooter4" w:customStyle="1">
    <w:name w:val="Header and Footer4"/>
    <w:basedOn w:val="Normal"/>
    <w:qFormat/>
    <w:pPr/>
    <w:rPr/>
  </w:style>
  <w:style w:type="paragraph" w:styleId="HeaderandFooter5" w:customStyle="1">
    <w:name w:val="Header and Footer5"/>
    <w:basedOn w:val="Normal"/>
    <w:qFormat/>
    <w:pPr/>
    <w:rPr/>
  </w:style>
  <w:style w:type="paragraph" w:styleId="HeaderandFooter6" w:customStyle="1">
    <w:name w:val="Header and Footer6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odyText31" w:customStyle="1">
    <w:name w:val="Body Text 31"/>
    <w:basedOn w:val="Normal"/>
    <w:link w:val="31"/>
    <w:qFormat/>
    <w:pPr>
      <w:spacing w:lineRule="auto" w:line="264"/>
    </w:pPr>
    <w:rPr>
      <w:sz w:val="28"/>
    </w:rPr>
  </w:style>
  <w:style w:type="paragraph" w:styleId="BodyText21" w:customStyle="1">
    <w:name w:val="Body Text 21"/>
    <w:basedOn w:val="Normal"/>
    <w:link w:val="211"/>
    <w:qFormat/>
    <w:pPr>
      <w:tabs>
        <w:tab w:val="clear" w:pos="720"/>
        <w:tab w:val="left" w:pos="284" w:leader="none"/>
      </w:tabs>
      <w:ind w:hanging="284" w:left="284"/>
      <w:jc w:val="both"/>
    </w:pPr>
    <w:rPr>
      <w:sz w:val="24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before="0" w:after="0"/>
      <w:ind w:left="4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Footer">
    <w:name w:val="footer"/>
    <w:basedOn w:val="Normal"/>
    <w:link w:val="Style9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Nonformat1" w:customStyle="1">
    <w:name w:val="ConsPlusNonformat1"/>
    <w:link w:val="ConsPlusNonforma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ahoma" w:cs="Droid Sans"/>
      <w:color w:val="000000"/>
      <w:kern w:val="0"/>
      <w:sz w:val="20"/>
      <w:szCs w:val="20"/>
      <w:lang w:val="ru-RU" w:eastAsia="zh-CN" w:bidi="hi-IN"/>
    </w:rPr>
  </w:style>
  <w:style w:type="paragraph" w:styleId="14" w:customStyle="1">
    <w:name w:val="Знак Знак Знак Знак1"/>
    <w:basedOn w:val="Normal"/>
    <w:link w:val="Style16"/>
    <w:qFormat/>
    <w:pPr>
      <w:spacing w:lineRule="exact" w:line="240" w:before="0" w:after="160"/>
    </w:pPr>
    <w:rPr>
      <w:sz w:val="24"/>
    </w:rPr>
  </w:style>
  <w:style w:type="paragraph" w:styleId="InternetLink1" w:customStyle="1">
    <w:name w:val="Internet Link1"/>
    <w:link w:val="InternetLink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0000FF"/>
      <w:kern w:val="0"/>
      <w:sz w:val="20"/>
      <w:szCs w:val="20"/>
      <w:u w:val="single"/>
      <w:lang w:val="ru-RU" w:eastAsia="zh-CN" w:bidi="hi-IN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Droid Sans"/>
      <w:color w:val="000000"/>
      <w:kern w:val="0"/>
      <w:sz w:val="22"/>
      <w:szCs w:val="20"/>
      <w:lang w:val="ru-RU" w:eastAsia="zh-CN" w:bidi="hi-IN"/>
    </w:rPr>
  </w:style>
  <w:style w:type="paragraph" w:styleId="BodyTextIndent21" w:customStyle="1">
    <w:name w:val="Body Text Indent 21"/>
    <w:basedOn w:val="Normal"/>
    <w:link w:val="212"/>
    <w:qFormat/>
    <w:pPr>
      <w:ind w:firstLine="720"/>
      <w:jc w:val="both"/>
    </w:pPr>
    <w:rPr>
      <w:sz w:val="24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Droid Sans"/>
      <w:b/>
      <w:color w:val="000000"/>
      <w:kern w:val="0"/>
      <w:sz w:val="28"/>
      <w:szCs w:val="20"/>
      <w:lang w:val="ru-RU" w:eastAsia="zh-CN" w:bidi="hi-IN"/>
    </w:rPr>
  </w:style>
  <w:style w:type="paragraph" w:styleId="BodyTextIndent31" w:customStyle="1">
    <w:name w:val="Body Text Indent 31"/>
    <w:basedOn w:val="Normal"/>
    <w:link w:val="311"/>
    <w:qFormat/>
    <w:pPr>
      <w:spacing w:before="0" w:after="120"/>
      <w:ind w:firstLine="720"/>
      <w:jc w:val="both"/>
    </w:pPr>
    <w:rPr>
      <w:b/>
      <w:sz w:val="28"/>
    </w:rPr>
  </w:style>
  <w:style w:type="paragraph" w:styleId="BodyTextIndented1" w:customStyle="1">
    <w:name w:val="Body Text;Indented1"/>
    <w:basedOn w:val="Normal"/>
    <w:link w:val="BodyTextIndented"/>
    <w:qFormat/>
    <w:pPr>
      <w:ind w:left="113"/>
    </w:pPr>
    <w:rPr>
      <w:sz w:val="22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before="0" w:after="0"/>
      <w:ind w:left="16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before="0" w:after="0"/>
      <w:ind w:left="14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PageNumber1" w:customStyle="1">
    <w:name w:val="Page Number1"/>
    <w:basedOn w:val="DefaultParagraphFont1"/>
    <w:qFormat/>
    <w:pPr/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before="0" w:after="0"/>
      <w:ind w:left="800"/>
      <w:jc w:val="left"/>
    </w:pPr>
    <w:rPr>
      <w:rFonts w:ascii="XO Thames" w:hAnsi="XO Thames" w:eastAsia="Tahoma" w:cs="Droid Sans"/>
      <w:color w:val="000000"/>
      <w:kern w:val="0"/>
      <w:sz w:val="28"/>
      <w:szCs w:val="20"/>
      <w:lang w:val="ru-RU" w:eastAsia="zh-CN" w:bidi="hi-IN"/>
    </w:rPr>
  </w:style>
  <w:style w:type="paragraph" w:styleId="BalloonText1" w:customStyle="1">
    <w:name w:val="Balloon Text1"/>
    <w:basedOn w:val="Normal"/>
    <w:link w:val="11"/>
    <w:qFormat/>
    <w:pPr/>
    <w:rPr>
      <w:rFonts w:ascii="Tahoma" w:hAnsi="Tahoma"/>
      <w:sz w:val="16"/>
    </w:rPr>
  </w:style>
  <w:style w:type="paragraph" w:styleId="Subtitle">
    <w:name w:val="Subtitle"/>
    <w:next w:val="Normal"/>
    <w:link w:val="Style6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ahoma" w:cs="Droid Sans"/>
      <w:i/>
      <w:color w:val="000000"/>
      <w:kern w:val="0"/>
      <w:sz w:val="24"/>
      <w:szCs w:val="20"/>
      <w:lang w:val="ru-RU" w:eastAsia="zh-CN" w:bidi="hi-IN"/>
    </w:rPr>
  </w:style>
  <w:style w:type="paragraph" w:styleId="Title">
    <w:name w:val="Title"/>
    <w:basedOn w:val="Normal"/>
    <w:link w:val="Style5"/>
    <w:uiPriority w:val="10"/>
    <w:qFormat/>
    <w:pPr>
      <w:spacing w:lineRule="auto" w:line="288"/>
      <w:ind w:firstLine="4962"/>
      <w:jc w:val="center"/>
    </w:pPr>
    <w:rPr>
      <w:sz w:val="24"/>
    </w:rPr>
  </w:style>
  <w:style w:type="paragraph" w:styleId="NormalWeb1" w:customStyle="1">
    <w:name w:val="Normal (Web)1"/>
    <w:basedOn w:val="Normal"/>
    <w:link w:val="12"/>
    <w:qFormat/>
    <w:pPr>
      <w:spacing w:beforeAutospacing="1" w:afterAutospacing="1"/>
    </w:pPr>
    <w:rPr>
      <w:sz w:val="24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 w:bidi="ar-S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 w:bidi="ar-S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 w:bidi="ar-S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 w:bidi="ar-S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 w:bidi="ar-S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 w:bidi="ar-S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 w:bidi="ar-S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 w:bidi="ar-SA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 w:bidi="ar-SA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 w:bidi="ar-SA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 w:bidi="ar-SA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 w:bidi="ar-SA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 w:bidi="ar-SA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 w:bidi="ar-SA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2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LibreOffice/24.8.7.2$Linux_X86_64 LibreOffice_project/480$Build-2</Application>
  <AppVersion>15.0000</AppVersion>
  <Pages>3</Pages>
  <Words>1156</Words>
  <Characters>8346</Characters>
  <CharactersWithSpaces>10234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2025-12-15T10:46:00Z</dcterms:created>
  <dc:creator/>
  <dc:description/>
  <dc:language>ru-RU</dc:language>
  <cp:lastModifiedBy/>
  <dcterms:modified xsi:type="dcterms:W3CDTF">2026-08-28T11:07:19Z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