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159" w:afterAutospacing="0" w:line="264" w:lineRule="auto"/>
        <w:rPr>
          <w:sz w:val="20"/>
          <w:szCs w:val="20"/>
          <w:lang w:val="ru-RU"/>
        </w:rPr>
      </w:pPr>
      <w:r>
        <w:rPr>
          <w:sz w:val="20"/>
          <w:highlight w:val="none"/>
          <w:lang w:val="ru-RU"/>
        </w:rPr>
      </w:r>
      <w:r>
        <w:rPr>
          <w:sz w:val="20"/>
          <w:szCs w:val="20"/>
          <w:lang w:val="ru-RU"/>
        </w:rPr>
      </w:r>
      <w:r>
        <w:rPr>
          <w:sz w:val="20"/>
          <w:szCs w:val="20"/>
          <w:lang w:val="ru-RU"/>
        </w:rPr>
      </w:r>
    </w:p>
    <w:p>
      <w:pPr>
        <w:jc w:val="center"/>
        <w:spacing w:line="192" w:lineRule="auto"/>
        <w:rPr>
          <w:b/>
          <w:lang w:val="ru-RU"/>
        </w:rPr>
      </w:pPr>
      <w:r>
        <w:rPr>
          <w:b/>
          <w:lang w:val="ru-RU"/>
        </w:rPr>
        <w:t xml:space="preserve">ЗАЯВКА НА УЧАСТИЕ В АУКЦИОНЕ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jc w:val="center"/>
        <w:spacing w:line="192" w:lineRule="auto"/>
        <w:rPr>
          <w:b/>
          <w:lang w:val="ru-RU"/>
        </w:rPr>
      </w:pPr>
      <w:r>
        <w:rPr>
          <w:b/>
          <w:lang w:val="ru-RU"/>
        </w:rPr>
        <w:t xml:space="preserve">В ЭЛЕКТРОННОЙ ФОРМЕ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jc w:val="center"/>
        <w:spacing w:line="192" w:lineRule="auto"/>
        <w:rPr>
          <w:b/>
          <w:sz w:val="22"/>
          <w:szCs w:val="22"/>
          <w:lang w:val="ru-RU"/>
        </w:rPr>
      </w:pPr>
      <w:r>
        <w:rPr>
          <w:b/>
          <w:lang w:val="ru-RU"/>
        </w:rPr>
        <w:t xml:space="preserve">по продаже Имущества (лота) </w:t>
      </w: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</w:p>
    <w:p>
      <w:pPr>
        <w:ind w:left="6480"/>
        <w:spacing w:line="192" w:lineRule="auto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</w:p>
    <w:p>
      <w:pPr>
        <w:jc w:val="right"/>
        <w:spacing w:line="204" w:lineRule="auto"/>
        <w:rPr>
          <w:sz w:val="21"/>
          <w:szCs w:val="21"/>
          <w:lang w:val="ru-RU"/>
        </w:rPr>
      </w:pPr>
      <w:r/>
      <w:bookmarkStart w:id="0" w:name="OLE_LINK6"/>
      <w:r/>
      <w:bookmarkStart w:id="1" w:name="OLE_LINK5"/>
      <w:r>
        <w:rPr>
          <w:sz w:val="20"/>
          <w:lang w:val="ru-RU"/>
        </w:rPr>
        <w:t xml:space="preserve">_____________________________________________________________________________________________</w:t>
      </w:r>
      <w:r>
        <w:rPr>
          <w:sz w:val="21"/>
          <w:szCs w:val="21"/>
          <w:lang w:val="ru-RU"/>
        </w:rPr>
      </w:r>
      <w:r>
        <w:rPr>
          <w:sz w:val="21"/>
          <w:szCs w:val="21"/>
          <w:lang w:val="ru-RU"/>
        </w:rPr>
      </w:r>
    </w:p>
    <w:p>
      <w:pPr>
        <w:jc w:val="center"/>
        <w:spacing w:line="192" w:lineRule="auto"/>
        <w:rPr>
          <w:sz w:val="18"/>
          <w:szCs w:val="18"/>
        </w:rPr>
      </w:pP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(наименование Оператора электронной площадки)</w:t>
      </w:r>
      <w:bookmarkEnd w:id="0"/>
      <w:r>
        <w:rPr>
          <w:sz w:val="18"/>
          <w:szCs w:val="18"/>
        </w:rPr>
      </w:r>
      <w:bookmarkEnd w:id="1"/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spacing w:line="204" w:lineRule="auto"/>
        <w:rPr>
          <w:sz w:val="16"/>
          <w:szCs w:val="16"/>
          <w:lang w:val="ru-RU"/>
        </w:rPr>
      </w:pPr>
      <w:r>
        <w:rPr>
          <w:b/>
          <w:sz w:val="22"/>
          <w:szCs w:val="22"/>
          <w:lang w:val="ru-RU"/>
        </w:rPr>
        <w:t xml:space="preserve">Претендент</w:t>
      </w:r>
      <w:r>
        <w:rPr>
          <w:sz w:val="22"/>
          <w:szCs w:val="22"/>
          <w:lang w:val="ru-RU"/>
        </w:rPr>
        <w:t xml:space="preserve"> </w:t>
      </w:r>
      <w:r>
        <w:rPr>
          <w:b/>
          <w:bCs/>
          <w:sz w:val="18"/>
          <w:szCs w:val="18"/>
          <w:lang w:val="ru-RU"/>
        </w:rPr>
      </w:r>
      <w:r>
        <w:rPr>
          <w:sz w:val="16"/>
          <w:szCs w:val="16"/>
          <w:lang w:val="ru-RU"/>
        </w:rPr>
      </w:r>
    </w:p>
    <w:p>
      <w:pPr>
        <w:spacing w:line="204" w:lineRule="auto"/>
        <w:rPr>
          <w:b/>
          <w:bCs/>
          <w:sz w:val="22"/>
          <w:szCs w:val="22"/>
        </w:rPr>
      </w:pPr>
      <w:r>
        <w:rPr>
          <w:sz w:val="22"/>
          <w:szCs w:val="22"/>
          <w:highlight w:val="none"/>
          <w:lang w:val="ru-RU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spacing w:line="204" w:lineRule="auto"/>
        <w:rPr>
          <w:sz w:val="16"/>
          <w:szCs w:val="16"/>
          <w:highlight w:val="none"/>
          <w:lang w:val="ru-RU"/>
        </w:rPr>
      </w:pPr>
      <w:r>
        <w:rPr>
          <w:sz w:val="16"/>
          <w:szCs w:val="16"/>
          <w:lang w:val="ru-RU"/>
        </w:rPr>
        <w:t xml:space="preserve">________________________________________________________________________________________________________________</w:t>
      </w:r>
      <w:r>
        <w:rPr>
          <w:sz w:val="16"/>
          <w:szCs w:val="16"/>
          <w:lang w:val="ru-RU"/>
        </w:rPr>
        <w:t xml:space="preserve">_</w:t>
      </w:r>
      <w:r>
        <w:rPr>
          <w:sz w:val="16"/>
          <w:szCs w:val="16"/>
          <w:lang w:val="ru-RU"/>
        </w:rPr>
        <w:t xml:space="preserve">_</w:t>
      </w:r>
      <w:r>
        <w:rPr>
          <w:sz w:val="16"/>
          <w:szCs w:val="16"/>
          <w:lang w:val="ru-RU"/>
        </w:rPr>
        <w:t xml:space="preserve">_</w:t>
      </w:r>
      <w:r>
        <w:rPr>
          <w:sz w:val="16"/>
          <w:szCs w:val="16"/>
          <w:lang w:val="ru-RU"/>
        </w:rPr>
        <w:t xml:space="preserve">_</w:t>
      </w:r>
      <w:r>
        <w:rPr>
          <w:b/>
          <w:bCs/>
          <w:sz w:val="18"/>
          <w:szCs w:val="18"/>
          <w:lang w:val="ru-RU"/>
        </w:rPr>
      </w:r>
      <w:r>
        <w:rPr>
          <w:sz w:val="16"/>
          <w:szCs w:val="16"/>
          <w:highlight w:val="none"/>
          <w:lang w:val="ru-RU"/>
        </w:rPr>
      </w:r>
    </w:p>
    <w:p>
      <w:pPr>
        <w:jc w:val="center"/>
        <w:spacing w:line="204" w:lineRule="auto"/>
        <w:rPr>
          <w:sz w:val="18"/>
          <w:szCs w:val="18"/>
        </w:rPr>
      </w:pPr>
      <w:r>
        <w:rPr>
          <w:sz w:val="18"/>
          <w:szCs w:val="18"/>
          <w:lang w:val="ru-RU"/>
        </w:rPr>
        <w:t xml:space="preserve">(н</w:t>
      </w:r>
      <w:r>
        <w:rPr>
          <w:bCs/>
          <w:sz w:val="18"/>
          <w:szCs w:val="18"/>
          <w:lang w:val="ru-RU"/>
        </w:rPr>
        <w:t xml:space="preserve">аименование юридического лица с указанием организационно-правовой формы</w:t>
      </w:r>
      <w:r>
        <w:rPr>
          <w:sz w:val="18"/>
          <w:szCs w:val="18"/>
          <w:lang w:val="ru-RU"/>
        </w:rPr>
        <w:t xml:space="preserve">)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center"/>
        <w:spacing w:line="204" w:lineRule="auto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в лице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center"/>
        <w:spacing w:line="20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center"/>
        <w:spacing w:line="204" w:lineRule="auto"/>
        <w:rPr>
          <w:sz w:val="18"/>
          <w:szCs w:val="18"/>
        </w:rPr>
      </w:pPr>
      <w:r>
        <w:rPr>
          <w:sz w:val="22"/>
          <w:szCs w:val="22"/>
          <w:lang w:val="ru-RU"/>
        </w:rPr>
        <w:t xml:space="preserve">___________________________________________________________</w:t>
      </w:r>
      <w:r>
        <w:rPr>
          <w:sz w:val="22"/>
          <w:szCs w:val="22"/>
          <w:lang w:val="ru-RU"/>
        </w:rPr>
        <w:t xml:space="preserve">__________________________</w:t>
      </w:r>
      <w:r>
        <w:rPr>
          <w:sz w:val="18"/>
          <w:szCs w:val="18"/>
          <w:lang w:val="ru-RU"/>
        </w:rPr>
        <w:t xml:space="preserve">(ФИО)</w:t>
      </w: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jc w:val="center"/>
        <w:spacing w:line="204" w:lineRule="auto"/>
        <w:rPr>
          <w:sz w:val="20"/>
          <w:szCs w:val="22"/>
          <w:lang w:val="ru-RU"/>
        </w:rPr>
      </w:pPr>
      <w:r/>
      <w:bookmarkStart w:id="2" w:name="_GoBack"/>
      <w:r/>
      <w:bookmarkEnd w:id="2"/>
      <w:r>
        <w:rPr>
          <w:sz w:val="20"/>
          <w:szCs w:val="22"/>
          <w:lang w:val="ru-RU"/>
        </w:rPr>
      </w:r>
      <w:r>
        <w:rPr>
          <w:sz w:val="20"/>
          <w:szCs w:val="22"/>
          <w:lang w:val="ru-RU"/>
        </w:rPr>
      </w:r>
    </w:p>
    <w:p>
      <w:pPr>
        <w:spacing w:line="204" w:lineRule="auto"/>
        <w:rPr>
          <w:b/>
          <w:bCs/>
          <w:sz w:val="20"/>
          <w:lang w:val="ru-RU"/>
        </w:rPr>
      </w:pPr>
      <w:r>
        <w:rPr>
          <w:b/>
          <w:bCs/>
          <w:sz w:val="22"/>
          <w:szCs w:val="22"/>
          <w:lang w:val="ru-RU"/>
        </w:rPr>
        <w:t xml:space="preserve">действующий на основании</w:t>
      </w:r>
      <w:r>
        <w:rPr>
          <w:sz w:val="16"/>
          <w:szCs w:val="16"/>
          <w:lang w:val="ru-RU"/>
        </w:rPr>
        <w:t xml:space="preserve">________________________________________________________________________________</w:t>
      </w:r>
      <w:r>
        <w:rPr>
          <w:sz w:val="16"/>
          <w:szCs w:val="16"/>
          <w:lang w:val="ru-RU"/>
        </w:rPr>
        <w:t xml:space="preserve">_</w:t>
      </w:r>
      <w:r>
        <w:rPr>
          <w:sz w:val="16"/>
          <w:szCs w:val="16"/>
          <w:lang w:val="ru-RU"/>
        </w:rPr>
        <w:t xml:space="preserve">_</w:t>
      </w:r>
      <w:r>
        <w:rPr>
          <w:sz w:val="16"/>
          <w:szCs w:val="16"/>
          <w:lang w:val="ru-RU"/>
        </w:rPr>
        <w:t xml:space="preserve">  </w:t>
      </w:r>
      <w:r>
        <w:rPr>
          <w:b/>
          <w:bCs/>
          <w:sz w:val="20"/>
          <w:lang w:val="ru-RU"/>
        </w:rPr>
      </w:r>
      <w:r>
        <w:rPr>
          <w:b/>
          <w:bCs/>
          <w:sz w:val="20"/>
          <w:lang w:val="ru-RU"/>
        </w:rPr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>
        <w:tblPrEx/>
        <w:trPr>
          <w:trHeight w:val="10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vAlign w:val="center"/>
            <w:textDirection w:val="lrTb"/>
            <w:noWrap w:val="false"/>
          </w:tcPr>
          <w:p>
            <w:pPr>
              <w:jc w:val="left"/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                                                                                   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(</w:t>
            </w:r>
            <w:r>
              <w:rPr>
                <w:sz w:val="18"/>
                <w:szCs w:val="18"/>
                <w:lang w:val="ru-RU"/>
              </w:rPr>
              <w:t xml:space="preserve">Устав, Положение и т.д</w:t>
            </w:r>
            <w:r>
              <w:rPr>
                <w:sz w:val="18"/>
                <w:szCs w:val="18"/>
                <w:lang w:val="ru-RU"/>
              </w:rPr>
              <w:t xml:space="preserve">.)</w:t>
            </w:r>
            <w:r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Данные юридического лица: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местонахождения……………………………………………………………………………………………...............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Почтовый адрес……………………………………………………………………………………………………………….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Контактный телефон….…..…………………………………………………………………………………………………..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ИНН №_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ОГРН №___________________</w:t>
            </w: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</w:p>
        </w:tc>
      </w:tr>
      <w:tr>
        <w:tblPrEx/>
        <w:trPr>
          <w:trHeight w:val="1179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textDirection w:val="lrTb"/>
            <w:noWrap w:val="false"/>
          </w:tcPr>
          <w:p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</w:p>
          <w:p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Представитель Претендента</w:t>
            </w:r>
            <w:r>
              <w:rPr>
                <w:rStyle w:val="882"/>
                <w:b/>
                <w:sz w:val="20"/>
                <w:lang w:val="ru-RU"/>
              </w:rPr>
              <w:footnoteReference w:id="2"/>
            </w:r>
            <w:r>
              <w:rPr>
                <w:sz w:val="20"/>
                <w:lang w:val="ru-RU"/>
              </w:rPr>
              <w:t xml:space="preserve">………………………………………………………………………………………………</w:t>
            </w:r>
            <w:r>
              <w:rPr>
                <w:b/>
                <w:sz w:val="14"/>
                <w:szCs w:val="14"/>
                <w:lang w:val="ru-RU"/>
              </w:rPr>
            </w:r>
            <w:r>
              <w:rPr>
                <w:b/>
                <w:sz w:val="14"/>
                <w:szCs w:val="14"/>
                <w:lang w:val="ru-RU"/>
              </w:rPr>
            </w:r>
          </w:p>
          <w:p>
            <w:pPr>
              <w:jc w:val="center"/>
              <w:spacing w:line="192" w:lineRule="auto"/>
              <w:rPr>
                <w:sz w:val="20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 xml:space="preserve">(</w:t>
            </w:r>
            <w:r>
              <w:rPr>
                <w:b/>
                <w:bCs/>
                <w:sz w:val="14"/>
                <w:szCs w:val="14"/>
                <w:lang w:val="ru-RU"/>
              </w:rPr>
              <w:t xml:space="preserve">ФИО)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Действует на основании доверенности от «…..»…………20..….г., № ………………………………………………….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Паспортные данные представителя: серия …………....……№ ………………., дата выдачи «…....» …….…… .…....г.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кем выда</w:t>
            </w:r>
            <w:r>
              <w:rPr>
                <w:sz w:val="20"/>
                <w:lang w:val="ru-RU"/>
              </w:rPr>
              <w:t xml:space="preserve">н ..……………………………………………….……………………………..……………………………………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регистрации по месту жительства …………………………………………………………………………………...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регистрации по месту пребывания…………………………………………………………………………………...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Контактный телефон ……..…………………………………………………………………………………………………</w:t>
            </w:r>
            <w:r>
              <w:rPr>
                <w:sz w:val="20"/>
                <w:lang w:val="ru-RU"/>
              </w:rPr>
              <w:t xml:space="preserve">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ind w:left="1" w:right="1" w:hanging="1"/>
        <w:jc w:val="both"/>
        <w:spacing w:before="1" w:after="1"/>
        <w:widowControl w:val="off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</w:r>
      <w:r>
        <w:rPr>
          <w:lang w:val="ru-RU"/>
        </w:rPr>
      </w:r>
    </w:p>
    <w:p>
      <w:pPr>
        <w:ind w:left="1" w:right="1" w:hanging="1"/>
        <w:jc w:val="both"/>
        <w:spacing w:before="1" w:after="1"/>
        <w:widowControl w:val="off"/>
        <w:rPr>
          <w:sz w:val="24"/>
          <w:szCs w:val="24"/>
        </w:rPr>
      </w:pPr>
      <w:r>
        <w:rPr>
          <w:b/>
          <w:sz w:val="22"/>
          <w:szCs w:val="22"/>
          <w:lang w:val="ru-RU"/>
        </w:rPr>
        <w:t xml:space="preserve">принял решение об участии в аукционе по продаже Имущества (лота):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1" w:right="1" w:hanging="1"/>
        <w:jc w:val="both"/>
        <w:spacing w:before="1" w:after="1"/>
        <w:widowControl w:val="off"/>
        <w:rPr>
          <w:sz w:val="4"/>
          <w:szCs w:val="4"/>
          <w:lang w:val="ru-RU"/>
        </w:rPr>
      </w:pPr>
      <w:r>
        <w:rPr>
          <w:sz w:val="4"/>
          <w:szCs w:val="4"/>
          <w:lang w:val="ru-RU"/>
        </w:rPr>
      </w:r>
      <w:r>
        <w:rPr>
          <w:sz w:val="4"/>
          <w:szCs w:val="4"/>
          <w:lang w:val="ru-RU"/>
        </w:rPr>
      </w:r>
      <w:r>
        <w:rPr>
          <w:sz w:val="4"/>
          <w:szCs w:val="4"/>
          <w:lang w:val="ru-RU"/>
        </w:rPr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>
        <w:tblPrEx/>
        <w:trPr>
          <w:trHeight w:val="397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textDirection w:val="lrTb"/>
            <w:noWrap w:val="false"/>
          </w:tcPr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Дата аукциона: ………..……………. № Извещения………………  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Наименование реализуемого на аукционе имущества (лота):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jc w:val="both"/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 xml:space="preserve">доля в уставном капитале ООО «.......»</w:t>
            </w:r>
            <w:r>
              <w:rPr>
                <w:sz w:val="20"/>
                <w:lang w:val="ru-RU"/>
              </w:rPr>
              <w:t xml:space="preserve">.......................................................................... </w:t>
            </w:r>
            <w:r>
              <w:rPr>
                <w:i/>
                <w:sz w:val="20"/>
                <w:lang w:val="ru-RU"/>
              </w:rPr>
            </w:r>
            <w:r>
              <w:rPr>
                <w:i/>
                <w:sz w:val="20"/>
                <w:lang w:val="ru-RU"/>
              </w:rPr>
            </w:r>
          </w:p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…………………………………………...………………………………………………………………………………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…………………………………………………………………………………………………………………………………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</w:tc>
      </w:tr>
    </w:tbl>
    <w:p>
      <w:pPr>
        <w:jc w:val="both"/>
        <w:spacing w:before="1" w:after="1"/>
        <w:widowControl w:val="off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и обязуется обеспечить поступление задатка в размере_____________________________ руб. </w:t>
      </w:r>
      <w:r>
        <w:rPr>
          <w:sz w:val="22"/>
          <w:szCs w:val="22"/>
          <w:lang w:val="ru-RU"/>
        </w:rPr>
        <w:t xml:space="preserve">__________________________________________________ (сумма прописью), </w:t>
      </w: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</w:p>
    <w:p>
      <w:pPr>
        <w:jc w:val="both"/>
        <w:spacing w:before="1" w:after="1"/>
        <w:widowControl w:val="off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в сроки и в порядке установленные в Информационном сообщении на указанный лот.</w:t>
      </w: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</w:p>
    <w:p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Претендент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 xml:space="preserve">обязуется</w:t>
      </w:r>
      <w:r>
        <w:rPr>
          <w:sz w:val="22"/>
          <w:szCs w:val="22"/>
        </w:rPr>
        <w:t xml:space="preserve">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numPr>
          <w:ilvl w:val="1"/>
          <w:numId w:val="1"/>
        </w:numPr>
        <w:ind w:left="363" w:hanging="363"/>
        <w:jc w:val="both"/>
        <w:tabs>
          <w:tab w:val="clear" w:pos="357" w:leader="none"/>
        </w:tabs>
        <w:rPr>
          <w:sz w:val="22"/>
          <w:szCs w:val="22"/>
          <w:lang w:val="ru-RU"/>
        </w:rPr>
        <w:suppressLineNumbers w:val="0"/>
      </w:pPr>
      <w:r>
        <w:rPr>
          <w:sz w:val="22"/>
          <w:szCs w:val="22"/>
          <w:highlight w:val="none"/>
          <w:lang w:val="ru-RU"/>
        </w:rPr>
      </w:r>
      <w:r>
        <w:rPr>
          <w:sz w:val="22"/>
          <w:szCs w:val="22"/>
          <w:lang w:val="ru-RU"/>
        </w:rPr>
        <w:t xml:space="preserve">Соблюдать условия аукциона, проводимого в электронной форме, содержащиеся в </w:t>
      </w:r>
      <w:r>
        <w:rPr>
          <w:sz w:val="22"/>
          <w:szCs w:val="22"/>
          <w:lang w:val="ru-RU"/>
        </w:rPr>
        <w:t xml:space="preserve">Информационном </w:t>
      </w:r>
      <w:r>
        <w:rPr>
          <w:sz w:val="22"/>
          <w:szCs w:val="22"/>
          <w:lang w:val="ru-RU"/>
        </w:rPr>
        <w:t xml:space="preserve">сообщении о проведении аукциона, размещенном на сайте Оператора электронной площадки торгов _______________________,</w:t>
      </w:r>
      <w:r>
        <w:rPr>
          <w:sz w:val="22"/>
          <w:szCs w:val="22"/>
          <w:highlight w:val="white"/>
          <w:lang w:val="ru-RU"/>
        </w:rPr>
        <w:t xml:space="preserve"> официальном сайте Продавца </w:t>
      </w:r>
      <w:r>
        <w:rPr>
          <w:sz w:val="22"/>
          <w:szCs w:val="22"/>
          <w:highlight w:val="white"/>
          <w:lang w:val="ru-RU"/>
        </w:rPr>
        <w:br/>
        <w:t xml:space="preserve">(ПАО «Банк ПСБ») в</w:t>
      </w:r>
      <w:r>
        <w:rPr>
          <w:sz w:val="22"/>
          <w:szCs w:val="22"/>
          <w:highlight w:val="white"/>
          <w:lang w:val="ru-RU"/>
        </w:rPr>
        <w:t xml:space="preserve"> сети </w:t>
      </w:r>
      <w:r>
        <w:rPr>
          <w:sz w:val="22"/>
          <w:szCs w:val="22"/>
          <w:lang w:val="ru-RU"/>
        </w:rPr>
        <w:t xml:space="preserve">«</w:t>
      </w:r>
      <w:r>
        <w:rPr>
          <w:sz w:val="22"/>
          <w:szCs w:val="22"/>
          <w:highlight w:val="white"/>
          <w:lang w:val="ru-RU"/>
        </w:rPr>
        <w:t xml:space="preserve">Интернет</w:t>
      </w:r>
      <w:r>
        <w:rPr>
          <w:sz w:val="22"/>
          <w:szCs w:val="22"/>
          <w:lang w:val="ru-RU"/>
        </w:rPr>
        <w:t xml:space="preserve">»</w:t>
      </w:r>
      <w:r>
        <w:rPr>
          <w:sz w:val="22"/>
          <w:szCs w:val="22"/>
          <w:highlight w:val="white"/>
          <w:lang w:val="ru-RU"/>
        </w:rPr>
        <w:t xml:space="preserve"> для размещения информации о проведении торгов (</w:t>
      </w:r>
      <w:r>
        <w:rPr>
          <w:sz w:val="22"/>
          <w:szCs w:val="22"/>
          <w:lang w:val="ru-RU"/>
        </w:rPr>
        <w:t xml:space="preserve">www.psbank.ru/bank/federal-assets</w:t>
      </w:r>
      <w:r/>
      <w:r>
        <w:rPr>
          <w:sz w:val="22"/>
          <w:szCs w:val="22"/>
          <w:highlight w:val="white"/>
          <w:lang w:val="ru-RU"/>
        </w:rPr>
        <w:t xml:space="preserve">), о</w:t>
      </w:r>
      <w:r>
        <w:rPr>
          <w:sz w:val="22"/>
          <w:szCs w:val="22"/>
          <w:lang w:val="ru-RU"/>
        </w:rPr>
        <w:t xml:space="preserve">фициальном сайте Российской Федерации в сети </w:t>
      </w:r>
      <w:r>
        <w:rPr>
          <w:sz w:val="22"/>
          <w:szCs w:val="22"/>
          <w:lang w:val="ru-RU"/>
        </w:rPr>
        <w:t xml:space="preserve">«</w:t>
      </w:r>
      <w:r>
        <w:rPr>
          <w:sz w:val="22"/>
          <w:szCs w:val="22"/>
          <w:highlight w:val="white"/>
          <w:lang w:val="ru-RU"/>
        </w:rPr>
        <w:t xml:space="preserve">Интернет</w:t>
      </w:r>
      <w:r>
        <w:rPr>
          <w:sz w:val="22"/>
          <w:szCs w:val="22"/>
          <w:lang w:val="ru-RU"/>
        </w:rPr>
        <w:t xml:space="preserve">»</w:t>
      </w:r>
      <w:r>
        <w:rPr>
          <w:sz w:val="22"/>
          <w:szCs w:val="22"/>
          <w:lang w:val="ru-RU"/>
        </w:rPr>
        <w:t xml:space="preserve"> для размещения информации о проведении торгов (</w:t>
      </w:r>
      <w:hyperlink r:id="rId10" w:tooltip="http://www.torgi.gov.ru" w:history="1">
        <w:r>
          <w:rPr>
            <w:rStyle w:val="883"/>
            <w:color w:val="auto"/>
            <w:sz w:val="22"/>
            <w:szCs w:val="22"/>
            <w:lang w:val="ru-RU"/>
          </w:rPr>
          <w:t xml:space="preserve">www.torgi.gov.ru</w:t>
        </w:r>
      </w:hyperlink>
      <w:r>
        <w:rPr>
          <w:sz w:val="22"/>
          <w:szCs w:val="22"/>
          <w:lang w:val="ru-RU"/>
        </w:rPr>
        <w:t xml:space="preserve">), а </w:t>
      </w:r>
      <w:r>
        <w:rPr>
          <w:sz w:val="22"/>
          <w:szCs w:val="22"/>
          <w:lang w:val="ru-RU"/>
        </w:rPr>
        <w:t xml:space="preserve">также порядок проведения аукциона, установленный 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 августа 2012 г. № 860.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numPr>
          <w:ilvl w:val="1"/>
          <w:numId w:val="1"/>
        </w:numPr>
        <w:ind w:left="363" w:hanging="363"/>
        <w:jc w:val="both"/>
        <w:tabs>
          <w:tab w:val="clear" w:pos="357" w:leader="none"/>
        </w:tabs>
        <w:rPr>
          <w:sz w:val="22"/>
          <w:szCs w:val="22"/>
          <w:lang w:val="ru-RU"/>
        </w:rPr>
        <w:suppressLineNumbers w:val="0"/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  <w:t xml:space="preserve">В случае признания Победителем, </w:t>
      </w:r>
      <w:r>
        <w:rPr>
          <w:rFonts w:ascii="Times New Roman" w:hAnsi="Times New Roman"/>
          <w:sz w:val="22"/>
          <w:szCs w:val="22"/>
        </w:rPr>
        <w:t xml:space="preserve">либо единственным участником </w:t>
      </w:r>
      <w:r>
        <w:rPr>
          <w:sz w:val="22"/>
          <w:szCs w:val="22"/>
          <w:lang w:val="ru-RU"/>
        </w:rPr>
        <w:t xml:space="preserve">аукциона, в письменной форме на бумажном носителе</w:t>
      </w:r>
      <w:r>
        <w:rPr>
          <w:sz w:val="22"/>
          <w:szCs w:val="22"/>
          <w:lang w:val="ru-RU"/>
        </w:rPr>
        <w:t xml:space="preserve"> заключить с Продавцом договор купли-продажи не ранее чем через 10 (десять) дней и не позднее 20 (двадцати) дней с даты подведения итогов аукциона, в соответствии с порядком и требованиями, установленными в Информационном сообщении и договоре купли-продажи</w:t>
      </w:r>
      <w:r>
        <w:rPr>
          <w:sz w:val="22"/>
          <w:szCs w:val="22"/>
          <w:lang w:val="ru-RU"/>
        </w:rPr>
        <w:t xml:space="preserve">.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numPr>
          <w:ilvl w:val="1"/>
          <w:numId w:val="1"/>
        </w:numPr>
        <w:ind w:left="363" w:hanging="363"/>
        <w:jc w:val="both"/>
        <w:tabs>
          <w:tab w:val="clear" w:pos="357" w:leader="none"/>
        </w:tabs>
        <w:rPr>
          <w:sz w:val="22"/>
          <w:szCs w:val="22"/>
          <w:lang w:val="ru-RU"/>
        </w:rPr>
        <w:suppressLineNumbers w:val="0"/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  <w:t xml:space="preserve">Произвести оплату стоимости Имущества, установленной по результатам аукциона, в сроки и на счет, установленные договоров купли-продажи. 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numPr>
          <w:ilvl w:val="0"/>
          <w:numId w:val="1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Задаток Победителя аукциона засчитывается в счет оплаты приобретаемого Имущества (лота). 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numPr>
          <w:ilvl w:val="0"/>
          <w:numId w:val="1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  <w:t xml:space="preserve">Претендент извещён о том, ч</w:t>
      </w:r>
      <w:r>
        <w:rPr>
          <w:sz w:val="22"/>
          <w:szCs w:val="22"/>
          <w:lang w:val="ru-RU"/>
        </w:rPr>
        <w:t xml:space="preserve">то он вправе отозвать Заявку в порядке и в сроки, установленные в Информационном сообщении.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numPr>
          <w:ilvl w:val="0"/>
          <w:numId w:val="1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numPr>
          <w:ilvl w:val="0"/>
          <w:numId w:val="1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  <w:t xml:space="preserve">Претендент подтверждает, что соответствует требованиям, установленным ста</w:t>
      </w:r>
      <w:r>
        <w:rPr>
          <w:sz w:val="22"/>
          <w:szCs w:val="22"/>
          <w:lang w:val="ru-RU"/>
        </w:rPr>
        <w:t xml:space="preserve">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tabs>
          <w:tab w:val="num" w:pos="0" w:leader="none"/>
          <w:tab w:val="left" w:pos="426" w:leader="none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государственным и муниципальным унитарным предприятием, государственным и муниципальным учреждением;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tabs>
          <w:tab w:val="num" w:pos="0" w:leader="none"/>
          <w:tab w:val="left" w:pos="426" w:leader="none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</w:t>
      </w:r>
      <w:r>
        <w:rPr>
          <w:sz w:val="22"/>
          <w:szCs w:val="22"/>
          <w:lang w:val="ru-RU"/>
        </w:rPr>
        <w:t xml:space="preserve">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tabs>
          <w:tab w:val="num" w:pos="0" w:leader="none"/>
          <w:tab w:val="left" w:pos="426" w:leader="none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юридическим лицом, местом регистрации которых я</w:t>
      </w:r>
      <w:r>
        <w:rPr>
          <w:sz w:val="22"/>
          <w:szCs w:val="22"/>
          <w:lang w:val="ru-RU"/>
        </w:rPr>
        <w:t xml:space="preserve">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</w:t>
      </w:r>
      <w:r>
        <w:rPr>
          <w:sz w:val="22"/>
          <w:szCs w:val="22"/>
          <w:lang w:val="ru-RU"/>
        </w:rPr>
        <w:t xml:space="preserve">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>
        <w:rPr>
          <w:sz w:val="22"/>
          <w:szCs w:val="22"/>
          <w:lang w:val="ru-RU"/>
        </w:rPr>
        <w:t xml:space="preserve">бенефициарных</w:t>
      </w:r>
      <w:r>
        <w:rPr>
          <w:sz w:val="22"/>
          <w:szCs w:val="22"/>
          <w:lang w:val="ru-RU"/>
        </w:rPr>
        <w:t xml:space="preserve"> владельцах и контролирующих лицах в порядке, установленном Правительством Российской Фед</w:t>
      </w:r>
      <w:r>
        <w:rPr>
          <w:sz w:val="22"/>
          <w:szCs w:val="22"/>
          <w:lang w:val="ru-RU"/>
        </w:rPr>
        <w:t xml:space="preserve">ерации;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tabs>
          <w:tab w:val="num" w:pos="0" w:leader="none"/>
          <w:tab w:val="left" w:pos="426" w:leader="none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- акционерным обществом, обществом с ограниченной ответственностью, являющимся покупателями своих акций, своих долей в уставных капиталах, приватизируемых в соответствии с Законом.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tabs>
          <w:tab w:val="num" w:pos="0" w:leader="none"/>
          <w:tab w:val="left" w:pos="426" w:leader="none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6.</w:t>
      </w:r>
      <w:r>
        <w:rPr>
          <w:sz w:val="22"/>
          <w:szCs w:val="22"/>
          <w:lang w:val="ru-RU"/>
        </w:rPr>
        <w:tab/>
        <w:t xml:space="preserve">Претендент подтверждает, что на дату подписания настоящей Заявки</w:t>
      </w:r>
      <w:r>
        <w:rPr>
          <w:sz w:val="22"/>
          <w:szCs w:val="22"/>
          <w:lang w:val="ru-RU"/>
        </w:rPr>
        <w:t xml:space="preserve"> ознакомлен с порядком проведения аукциона, порядком внесения задатка, Информационным сообщением и проектом договора купли-продажи.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tabs>
          <w:tab w:val="num" w:pos="0" w:leader="none"/>
          <w:tab w:val="left" w:pos="426" w:leader="none"/>
        </w:tabs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7.</w:t>
      </w:r>
      <w:r>
        <w:rPr>
          <w:sz w:val="22"/>
          <w:szCs w:val="22"/>
          <w:lang w:val="ru-RU"/>
        </w:rPr>
        <w:tab/>
        <w:t xml:space="preserve">В соответствии с Федеральным законом от 27.07.2006 № </w:t>
      </w:r>
      <w:r>
        <w:rPr>
          <w:sz w:val="22"/>
          <w:szCs w:val="22"/>
          <w:lang w:val="ru-RU"/>
        </w:rPr>
        <w:t xml:space="preserve">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аукционе</w:t>
      </w:r>
      <w:r>
        <w:rPr>
          <w:sz w:val="22"/>
          <w:szCs w:val="22"/>
          <w:lang w:val="ru-RU"/>
        </w:rPr>
        <w:t xml:space="preserve">.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</w:p>
    <w:p>
      <w:pPr>
        <w:jc w:val="both"/>
        <w:rPr>
          <w:sz w:val="16"/>
          <w:szCs w:val="16"/>
          <w:highlight w:val="none"/>
          <w:lang w:val="ru-RU"/>
        </w:rPr>
      </w:pPr>
      <w:r>
        <w:rPr>
          <w:b/>
          <w:sz w:val="22"/>
          <w:szCs w:val="22"/>
          <w:lang w:val="ru-RU"/>
        </w:rPr>
        <w:t xml:space="preserve">Платежные реквизиты Претендента:</w:t>
      </w:r>
      <w:r>
        <w:rPr>
          <w:sz w:val="16"/>
          <w:szCs w:val="16"/>
          <w:highlight w:val="none"/>
          <w:lang w:val="ru-RU"/>
        </w:rPr>
      </w:r>
      <w:r>
        <w:rPr>
          <w:sz w:val="16"/>
          <w:szCs w:val="16"/>
          <w:highlight w:val="none"/>
          <w:lang w:val="ru-RU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0"/>
          <w:lang w:val="ru-RU"/>
        </w:rPr>
      </w:pPr>
      <w:r>
        <w:rPr>
          <w:sz w:val="16"/>
          <w:szCs w:val="16"/>
          <w:lang w:val="ru-RU"/>
        </w:rPr>
        <w:t xml:space="preserve">__________________________________</w:t>
      </w:r>
      <w:r>
        <w:rPr>
          <w:sz w:val="16"/>
          <w:szCs w:val="16"/>
          <w:lang w:val="ru-RU"/>
        </w:rPr>
        <w:t xml:space="preserve">_________________________________________________________________________________</w:t>
      </w: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jc w:val="center"/>
        <w:rPr>
          <w:b/>
          <w:bCs/>
          <w:sz w:val="18"/>
          <w:szCs w:val="18"/>
          <w:highlight w:val="none"/>
          <w:lang w:val="ru-RU"/>
        </w:rPr>
      </w:pPr>
      <w:r>
        <w:rPr>
          <w:sz w:val="18"/>
          <w:szCs w:val="18"/>
          <w:lang w:val="ru-RU"/>
        </w:rPr>
        <w:t xml:space="preserve">(наименование юридического лица)</w:t>
      </w:r>
      <w:r>
        <w:rPr>
          <w:b/>
          <w:bCs/>
          <w:sz w:val="18"/>
          <w:szCs w:val="18"/>
          <w:highlight w:val="none"/>
          <w:lang w:val="ru-RU"/>
        </w:rPr>
      </w:r>
      <w:r>
        <w:rPr>
          <w:b/>
          <w:bCs/>
          <w:sz w:val="18"/>
          <w:szCs w:val="18"/>
          <w:highlight w:val="none"/>
          <w:lang w:val="ru-RU"/>
        </w:rPr>
      </w:r>
    </w:p>
    <w:p>
      <w:pPr>
        <w:jc w:val="left"/>
        <w:rPr>
          <w:b/>
          <w:bCs/>
          <w:sz w:val="20"/>
          <w:szCs w:val="20"/>
          <w:lang w:val="ru-RU"/>
        </w:rPr>
      </w:pPr>
      <w:r>
        <w:rPr>
          <w:b/>
          <w:bCs/>
          <w:sz w:val="18"/>
          <w:szCs w:val="18"/>
          <w:highlight w:val="none"/>
          <w:lang w:val="ru-RU"/>
        </w:rPr>
      </w:r>
      <w:r>
        <w:rPr>
          <w:b/>
          <w:bCs/>
          <w:sz w:val="20"/>
          <w:szCs w:val="20"/>
          <w:lang w:val="ru-RU"/>
        </w:rPr>
      </w:r>
      <w:r>
        <w:rPr>
          <w:b/>
          <w:bCs/>
          <w:sz w:val="20"/>
          <w:szCs w:val="20"/>
          <w:lang w:val="ru-RU"/>
        </w:rPr>
      </w:r>
    </w:p>
    <w:tbl>
      <w:tblPr>
        <w:tblW w:w="982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79"/>
        <w:gridCol w:w="425"/>
      </w:tblGrid>
      <w:tr>
        <w:tblPrEx/>
        <w:trPr>
          <w:trHeight w:val="187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033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20"/>
              </w:rPr>
              <w:t xml:space="preserve">ИНН </w:t>
            </w:r>
            <w:r>
              <w:rPr>
                <w:sz w:val="20"/>
                <w:szCs w:val="20"/>
                <w:lang w:val="ru-RU"/>
              </w:rPr>
              <w:t xml:space="preserve">Претендента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033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20"/>
              </w:rPr>
              <w:t xml:space="preserve">КПП</w:t>
            </w:r>
            <w:r>
              <w:rPr>
                <w:sz w:val="20"/>
                <w:szCs w:val="20"/>
                <w:vertAlign w:val="superscript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Претендента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0"/>
          <w:lang w:val="ru-RU"/>
        </w:rPr>
      </w:pPr>
      <w:r>
        <w:rPr>
          <w:sz w:val="16"/>
          <w:szCs w:val="16"/>
          <w:lang w:val="ru-RU"/>
        </w:rPr>
        <w:t xml:space="preserve">____________________________________________________________________________________________________________________</w:t>
      </w: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jc w:val="center"/>
        <w:rPr>
          <w:b/>
          <w:bCs/>
          <w:sz w:val="18"/>
          <w:szCs w:val="18"/>
        </w:rPr>
      </w:pPr>
      <w:r>
        <w:rPr>
          <w:sz w:val="18"/>
          <w:szCs w:val="18"/>
          <w:lang w:val="ru-RU"/>
        </w:rPr>
        <w:t xml:space="preserve">(наименование Банка в котором у </w:t>
      </w:r>
      <w:r>
        <w:rPr>
          <w:sz w:val="18"/>
          <w:szCs w:val="18"/>
          <w:lang w:val="ru-RU"/>
        </w:rPr>
        <w:t xml:space="preserve">Претендента </w:t>
      </w:r>
      <w:r>
        <w:rPr>
          <w:sz w:val="18"/>
          <w:szCs w:val="18"/>
          <w:lang w:val="ru-RU"/>
        </w:rPr>
        <w:t xml:space="preserve">открыт счет; название города, где находится банк</w:t>
      </w:r>
      <w:r>
        <w:rPr>
          <w:sz w:val="18"/>
          <w:szCs w:val="18"/>
          <w:lang w:val="ru-RU"/>
        </w:rPr>
        <w:t xml:space="preserve">)</w:t>
      </w:r>
      <w:r>
        <w:rPr>
          <w:b/>
          <w:bCs/>
          <w:sz w:val="18"/>
          <w:szCs w:val="18"/>
        </w:rPr>
      </w:r>
      <w:r>
        <w:rPr>
          <w:b/>
          <w:bCs/>
          <w:sz w:val="18"/>
          <w:szCs w:val="18"/>
        </w:rPr>
      </w:r>
    </w:p>
    <w:p>
      <w:pPr>
        <w:jc w:val="both"/>
        <w:rPr>
          <w:sz w:val="18"/>
          <w:szCs w:val="18"/>
        </w:rPr>
      </w:pPr>
      <w:r>
        <w:rPr>
          <w:sz w:val="18"/>
          <w:szCs w:val="18"/>
          <w:lang w:val="ru-RU"/>
        </w:rPr>
      </w:r>
      <w:r>
        <w:rPr>
          <w:sz w:val="18"/>
          <w:szCs w:val="18"/>
        </w:rPr>
      </w:r>
      <w:r>
        <w:rPr>
          <w:sz w:val="18"/>
          <w:szCs w:val="18"/>
        </w:rPr>
      </w:r>
    </w:p>
    <w:tbl>
      <w:tblPr>
        <w:tblW w:w="10171" w:type="dxa"/>
        <w:tblInd w:w="112" w:type="dxa"/>
        <w:tblLayout w:type="fixed"/>
        <w:tblLook w:val="0000" w:firstRow="0" w:lastRow="0" w:firstColumn="0" w:lastColumn="0" w:noHBand="0" w:noVBand="0"/>
      </w:tblPr>
      <w:tblGrid>
        <w:gridCol w:w="1046"/>
        <w:gridCol w:w="208"/>
        <w:gridCol w:w="228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9"/>
        <w:gridCol w:w="247"/>
        <w:gridCol w:w="141"/>
        <w:gridCol w:w="218"/>
        <w:gridCol w:w="257"/>
        <w:gridCol w:w="189"/>
        <w:gridCol w:w="446"/>
        <w:gridCol w:w="446"/>
        <w:gridCol w:w="446"/>
        <w:gridCol w:w="446"/>
        <w:gridCol w:w="446"/>
        <w:gridCol w:w="492"/>
        <w:gridCol w:w="446"/>
        <w:gridCol w:w="330"/>
        <w:gridCol w:w="283"/>
        <w:gridCol w:w="288"/>
        <w:gridCol w:w="477"/>
      </w:tblGrid>
      <w:tr>
        <w:tblPrEx/>
        <w:trPr>
          <w:gridAfter w:val="1"/>
          <w:trHeight w:val="224"/>
        </w:trPr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254" w:type="dxa"/>
            <w:textDirection w:val="lrTb"/>
            <w:noWrap w:val="false"/>
          </w:tcPr>
          <w:p>
            <w:pPr>
              <w:tabs>
                <w:tab w:val="left" w:pos="900" w:leader="none"/>
              </w:tabs>
              <w:rPr>
                <w:sz w:val="18"/>
                <w:szCs w:val="18"/>
              </w:rPr>
            </w:pPr>
            <w:r>
              <w:rPr>
                <w:sz w:val="20"/>
              </w:rPr>
              <w:t xml:space="preserve">р/с </w:t>
            </w:r>
            <w:r>
              <w:rPr>
                <w:sz w:val="20"/>
              </w:rPr>
              <w:t xml:space="preserve">или</w:t>
            </w:r>
            <w:r>
              <w:rPr>
                <w:sz w:val="20"/>
              </w:rPr>
              <w:t xml:space="preserve"> (л/с)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5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8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1"/>
          <w:trHeight w:val="239"/>
        </w:trPr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254" w:type="dxa"/>
            <w:textDirection w:val="lrTb"/>
            <w:noWrap w:val="false"/>
          </w:tcPr>
          <w:p>
            <w:pPr>
              <w:tabs>
                <w:tab w:val="left" w:pos="900" w:leader="none"/>
              </w:tabs>
              <w:rPr>
                <w:sz w:val="18"/>
                <w:szCs w:val="18"/>
              </w:rPr>
            </w:pPr>
            <w:r>
              <w:rPr>
                <w:sz w:val="20"/>
              </w:rPr>
              <w:t xml:space="preserve">к/с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5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8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2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24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046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ru-RU"/>
              </w:rPr>
              <w:t xml:space="preserve">ИНН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43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12"/>
            <w:shd w:val="clear" w:color="ffffff" w:fill="ffffff"/>
            <w:tcBorders>
              <w:left w:val="single" w:color="C0C0C0" w:sz="6" w:space="0"/>
            </w:tcBorders>
            <w:tcW w:w="4735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1"/>
          <w:trHeight w:val="224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046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БИК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13"/>
            <w:shd w:val="clear" w:color="ffffff" w:fill="ffffff"/>
            <w:tcBorders>
              <w:left w:val="single" w:color="C0C0C0" w:sz="6" w:space="0"/>
            </w:tcBorders>
            <w:tcW w:w="4733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gridAfter w:val="1"/>
          <w:trHeight w:val="224"/>
        </w:trPr>
        <w:tc>
          <w:tcPr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046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ru-RU"/>
              </w:rPr>
              <w:t xml:space="preserve">КПП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8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gridSpan w:val="13"/>
            <w:shd w:val="clear" w:color="ffffff" w:fill="ffffff"/>
            <w:tcBorders>
              <w:left w:val="single" w:color="C0C0C0" w:sz="6" w:space="0"/>
            </w:tcBorders>
            <w:tcW w:w="4733" w:type="dxa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jc w:val="both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  <w:r>
        <w:rPr>
          <w:sz w:val="16"/>
          <w:szCs w:val="16"/>
          <w:lang w:val="ru-RU"/>
        </w:rPr>
      </w:r>
      <w:r>
        <w:rPr>
          <w:sz w:val="16"/>
          <w:szCs w:val="16"/>
          <w:lang w:val="ru-RU"/>
        </w:rPr>
      </w:r>
    </w:p>
    <w:p>
      <w:pPr>
        <w:rPr>
          <w:sz w:val="20"/>
          <w:lang w:val="ru-RU"/>
        </w:rPr>
      </w:pPr>
      <w:r>
        <w:rPr>
          <w:sz w:val="20"/>
          <w:lang w:val="ru-RU"/>
        </w:rPr>
      </w: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rPr>
          <w:b/>
          <w:bCs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Претендент</w:t>
      </w:r>
      <w:r>
        <w:rPr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 xml:space="preserve">(представитель Претендента, действующий по доверенности):</w:t>
      </w:r>
      <w:r>
        <w:rPr>
          <w:b/>
          <w:sz w:val="22"/>
          <w:szCs w:val="22"/>
          <w:lang w:val="ru-RU"/>
        </w:rPr>
        <w:t xml:space="preserve"> </w:t>
      </w:r>
      <w:r>
        <w:rPr>
          <w:b/>
          <w:bCs/>
          <w:sz w:val="22"/>
          <w:szCs w:val="22"/>
          <w:lang w:val="ru-RU"/>
        </w:rPr>
      </w:r>
      <w:r>
        <w:rPr>
          <w:b/>
          <w:bCs/>
          <w:sz w:val="22"/>
          <w:szCs w:val="22"/>
          <w:lang w:val="ru-RU"/>
        </w:rPr>
      </w:r>
    </w:p>
    <w:p>
      <w:pPr>
        <w:rPr>
          <w:sz w:val="22"/>
          <w:szCs w:val="22"/>
          <w:highlight w:val="none"/>
          <w:lang w:val="ru-RU"/>
        </w:rPr>
      </w:pPr>
      <w:r>
        <w:rPr>
          <w:sz w:val="22"/>
          <w:szCs w:val="22"/>
          <w:highlight w:val="none"/>
          <w:lang w:val="ru-RU"/>
        </w:rPr>
      </w:r>
      <w:r>
        <w:rPr>
          <w:sz w:val="22"/>
          <w:szCs w:val="22"/>
          <w:highlight w:val="none"/>
          <w:lang w:val="ru-RU"/>
        </w:rPr>
      </w:r>
      <w:r>
        <w:rPr>
          <w:sz w:val="22"/>
          <w:szCs w:val="22"/>
          <w:highlight w:val="none"/>
          <w:lang w:val="ru-RU"/>
        </w:rPr>
      </w:r>
    </w:p>
    <w:p>
      <w:pPr>
        <w:jc w:val="left"/>
        <w:rPr>
          <w:sz w:val="22"/>
          <w:szCs w:val="22"/>
          <w:highlight w:val="none"/>
          <w:lang w:val="ru-RU"/>
        </w:rPr>
      </w:pPr>
      <w:r>
        <w:rPr>
          <w:b/>
          <w:sz w:val="28"/>
          <w:szCs w:val="28"/>
          <w:lang w:val="ru-RU"/>
        </w:rPr>
      </w:r>
      <w:r>
        <w:rPr>
          <w:b/>
          <w:sz w:val="22"/>
          <w:szCs w:val="22"/>
          <w:lang w:val="ru-RU"/>
        </w:rPr>
        <w:t xml:space="preserve">______________________</w:t>
      </w:r>
      <w:r>
        <w:rPr>
          <w:sz w:val="22"/>
          <w:szCs w:val="22"/>
          <w:lang w:val="ru-RU"/>
        </w:rPr>
        <w:t xml:space="preserve">_______________________________________________________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b/>
          <w:sz w:val="22"/>
          <w:szCs w:val="22"/>
          <w:lang w:val="ru-RU"/>
        </w:rPr>
        <w:t xml:space="preserve">_</w:t>
      </w:r>
      <w:r>
        <w:rPr>
          <w:sz w:val="22"/>
          <w:szCs w:val="22"/>
          <w:highlight w:val="none"/>
          <w:lang w:val="ru-RU"/>
        </w:rPr>
      </w:r>
      <w:r>
        <w:rPr>
          <w:sz w:val="22"/>
          <w:szCs w:val="22"/>
          <w:highlight w:val="none"/>
          <w:lang w:val="ru-RU"/>
        </w:rPr>
      </w:r>
    </w:p>
    <w:p>
      <w:pPr>
        <w:jc w:val="center"/>
        <w:rPr>
          <w:b/>
          <w:bCs/>
          <w:sz w:val="18"/>
          <w:szCs w:val="18"/>
          <w:highlight w:val="none"/>
          <w:lang w:val="ru-RU"/>
        </w:rPr>
      </w:pPr>
      <w:r>
        <w:rPr>
          <w:sz w:val="18"/>
          <w:szCs w:val="18"/>
          <w:lang w:val="ru-RU"/>
        </w:rPr>
        <w:t xml:space="preserve">(должность и подпись Претендента или его уполномоченного представителя)</w:t>
      </w:r>
      <w:r>
        <w:rPr>
          <w:b/>
          <w:bCs/>
          <w:sz w:val="18"/>
          <w:szCs w:val="18"/>
          <w:highlight w:val="none"/>
          <w:lang w:val="ru-RU"/>
        </w:rPr>
      </w:r>
      <w:r>
        <w:rPr>
          <w:b/>
          <w:bCs/>
          <w:sz w:val="18"/>
          <w:szCs w:val="18"/>
          <w:highlight w:val="none"/>
          <w:lang w:val="ru-RU"/>
        </w:rPr>
      </w:r>
    </w:p>
    <w:p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sz w:val="18"/>
          <w:szCs w:val="18"/>
          <w:highlight w:val="none"/>
          <w:lang w:val="ru-RU"/>
        </w:rPr>
      </w:r>
      <w:r>
        <w:rPr>
          <w:b/>
          <w:bCs/>
          <w:sz w:val="22"/>
          <w:szCs w:val="22"/>
          <w:lang w:val="ru-RU"/>
        </w:rPr>
      </w:r>
      <w:r>
        <w:rPr>
          <w:b/>
          <w:bCs/>
          <w:sz w:val="22"/>
          <w:szCs w:val="22"/>
          <w:lang w:val="ru-RU"/>
        </w:rPr>
      </w:r>
    </w:p>
    <w:p>
      <w:pPr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М.П. </w:t>
      </w:r>
      <w:r>
        <w:rPr>
          <w:sz w:val="22"/>
          <w:szCs w:val="22"/>
          <w:lang w:val="ru-RU"/>
        </w:rPr>
        <w:t xml:space="preserve">(при наличии)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(подпись)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w="11906" w:h="16838" w:orient="portrait"/>
      <w:pgMar w:top="567" w:right="851" w:bottom="709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80"/>
        <w:rPr>
          <w:lang w:val="ru-RU"/>
        </w:rPr>
      </w:pPr>
      <w:r>
        <w:rPr>
          <w:rStyle w:val="882"/>
        </w:rPr>
        <w:footnoteRef/>
      </w:r>
      <w:r>
        <w:rPr>
          <w:lang w:val="ru-RU"/>
        </w:rPr>
        <w:t xml:space="preserve"> Заполняется при подаче заявки лицом, действующим по доверенности</w:t>
      </w:r>
      <w:r>
        <w:rPr>
          <w:lang w:val="ru-RU"/>
        </w:rPr>
      </w:r>
      <w:r>
        <w:rPr>
          <w:lang w:val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7">
    <w:multiLevelType w:val="hybridMultilevel"/>
    <w:lvl w:ilvl="0">
      <w:start w:val="1"/>
      <w:numFmt w:val="decimal"/>
      <w:pStyle w:val="700"/>
      <w:isLgl w:val="false"/>
      <w:suff w:val="tab"/>
      <w:lvlText w:val="%1."/>
      <w:lvlJc w:val="left"/>
      <w:pPr>
        <w:ind w:left="709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pStyle w:val="701"/>
      <w:isLgl w:val="false"/>
      <w:suff w:val="tab"/>
      <w:lvlText w:val="%1.%2."/>
      <w:lvlJc w:val="left"/>
      <w:pPr>
        <w:ind w:left="706" w:firstLine="3"/>
        <w:tabs>
          <w:tab w:val="num" w:pos="357" w:leader="none"/>
        </w:tabs>
      </w:pPr>
    </w:lvl>
    <w:lvl w:ilvl="2">
      <w:start w:val="1"/>
      <w:numFmt w:val="decimal"/>
      <w:pStyle w:val="702"/>
      <w:isLgl w:val="false"/>
      <w:suff w:val="tab"/>
      <w:lvlText w:val="%1.%2.%3."/>
      <w:lvlJc w:val="left"/>
      <w:pPr>
        <w:ind w:left="706" w:firstLine="363"/>
        <w:tabs>
          <w:tab w:val="num" w:pos="357" w:leader="none"/>
        </w:tabs>
      </w:pPr>
    </w:lvl>
    <w:lvl w:ilvl="3">
      <w:start w:val="1"/>
      <w:numFmt w:val="decimal"/>
      <w:pStyle w:val="703"/>
      <w:isLgl w:val="false"/>
      <w:suff w:val="tab"/>
      <w:lvlText w:val="%1.%2.%3.%4."/>
      <w:lvlJc w:val="left"/>
      <w:pPr>
        <w:ind w:left="2077" w:hanging="648"/>
        <w:tabs>
          <w:tab w:val="num" w:pos="2160" w:leader="none"/>
        </w:tabs>
      </w:pPr>
    </w:lvl>
    <w:lvl w:ilvl="4">
      <w:start w:val="1"/>
      <w:numFmt w:val="decimal"/>
      <w:pStyle w:val="704"/>
      <w:isLgl w:val="false"/>
      <w:suff w:val="tab"/>
      <w:lvlText w:val="%1.%2.%3.%4.%5."/>
      <w:lvlJc w:val="left"/>
      <w:pPr>
        <w:ind w:left="2581" w:hanging="792"/>
        <w:tabs>
          <w:tab w:val="num" w:pos="2520" w:leader="none"/>
        </w:tabs>
      </w:pPr>
    </w:lvl>
    <w:lvl w:ilvl="5">
      <w:start w:val="1"/>
      <w:numFmt w:val="decimal"/>
      <w:pStyle w:val="705"/>
      <w:isLgl w:val="false"/>
      <w:suff w:val="tab"/>
      <w:lvlText w:val="%1.%2.%3.%4.%5.%6."/>
      <w:lvlJc w:val="left"/>
      <w:pPr>
        <w:ind w:left="3085" w:hanging="936"/>
        <w:tabs>
          <w:tab w:val="num" w:pos="3240" w:leader="none"/>
        </w:tabs>
      </w:pPr>
    </w:lvl>
    <w:lvl w:ilvl="6">
      <w:start w:val="1"/>
      <w:numFmt w:val="decimal"/>
      <w:pStyle w:val="706"/>
      <w:isLgl w:val="false"/>
      <w:suff w:val="tab"/>
      <w:lvlText w:val="%1.%2.%3.%4.%5.%6.%7."/>
      <w:lvlJc w:val="left"/>
      <w:pPr>
        <w:ind w:left="3589" w:hanging="1080"/>
        <w:tabs>
          <w:tab w:val="num" w:pos="3960" w:leader="none"/>
        </w:tabs>
      </w:pPr>
    </w:lvl>
    <w:lvl w:ilvl="7">
      <w:start w:val="1"/>
      <w:numFmt w:val="decimal"/>
      <w:pStyle w:val="707"/>
      <w:isLgl w:val="false"/>
      <w:suff w:val="tab"/>
      <w:lvlText w:val="%1.%2.%3.%4.%5.%6.%7.%8."/>
      <w:lvlJc w:val="left"/>
      <w:pPr>
        <w:ind w:left="4093" w:hanging="1224"/>
        <w:tabs>
          <w:tab w:val="num" w:pos="4320" w:leader="none"/>
        </w:tabs>
      </w:pPr>
    </w:lvl>
    <w:lvl w:ilvl="8">
      <w:start w:val="1"/>
      <w:numFmt w:val="decimal"/>
      <w:pStyle w:val="708"/>
      <w:isLgl w:val="false"/>
      <w:suff w:val="tab"/>
      <w:lvlText w:val="%1.%2.%3.%4.%5.%6.%7.%8.%9."/>
      <w:lvlJc w:val="left"/>
      <w:pPr>
        <w:ind w:left="4669" w:hanging="1440"/>
        <w:tabs>
          <w:tab w:val="num" w:pos="504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709"/>
    <w:link w:val="700"/>
    <w:uiPriority w:val="9"/>
    <w:rPr>
      <w:rFonts w:ascii="Arial" w:hAnsi="Arial" w:eastAsia="Arial" w:cs="Arial"/>
      <w:sz w:val="40"/>
      <w:szCs w:val="40"/>
    </w:rPr>
  </w:style>
  <w:style w:type="character" w:styleId="683">
    <w:name w:val="Heading 2 Char"/>
    <w:basedOn w:val="709"/>
    <w:link w:val="701"/>
    <w:uiPriority w:val="9"/>
    <w:rPr>
      <w:rFonts w:ascii="Arial" w:hAnsi="Arial" w:eastAsia="Arial" w:cs="Arial"/>
      <w:sz w:val="34"/>
    </w:rPr>
  </w:style>
  <w:style w:type="character" w:styleId="684">
    <w:name w:val="Heading 3 Char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685">
    <w:name w:val="Heading 4 Char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686">
    <w:name w:val="Heading 5 Char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687">
    <w:name w:val="Heading 6 Char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688">
    <w:name w:val="Heading 7 Char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8 Char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690">
    <w:name w:val="Heading 9 Char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691">
    <w:name w:val="Title Char"/>
    <w:basedOn w:val="709"/>
    <w:link w:val="722"/>
    <w:uiPriority w:val="10"/>
    <w:rPr>
      <w:sz w:val="48"/>
      <w:szCs w:val="48"/>
    </w:rPr>
  </w:style>
  <w:style w:type="character" w:styleId="692">
    <w:name w:val="Subtitle Char"/>
    <w:basedOn w:val="709"/>
    <w:link w:val="724"/>
    <w:uiPriority w:val="11"/>
    <w:rPr>
      <w:sz w:val="24"/>
      <w:szCs w:val="24"/>
    </w:rPr>
  </w:style>
  <w:style w:type="character" w:styleId="693">
    <w:name w:val="Quote Char"/>
    <w:link w:val="726"/>
    <w:uiPriority w:val="29"/>
    <w:rPr>
      <w:i/>
    </w:rPr>
  </w:style>
  <w:style w:type="character" w:styleId="694">
    <w:name w:val="Intense Quote Char"/>
    <w:link w:val="728"/>
    <w:uiPriority w:val="30"/>
    <w:rPr>
      <w:i/>
    </w:rPr>
  </w:style>
  <w:style w:type="character" w:styleId="695">
    <w:name w:val="Header Char"/>
    <w:basedOn w:val="709"/>
    <w:link w:val="730"/>
    <w:uiPriority w:val="99"/>
  </w:style>
  <w:style w:type="character" w:styleId="696">
    <w:name w:val="Footer Char"/>
    <w:basedOn w:val="709"/>
    <w:link w:val="732"/>
    <w:uiPriority w:val="99"/>
  </w:style>
  <w:style w:type="character" w:styleId="697">
    <w:name w:val="Caption Char"/>
    <w:basedOn w:val="709"/>
    <w:link w:val="734"/>
    <w:uiPriority w:val="35"/>
    <w:rPr>
      <w:b/>
      <w:bCs/>
      <w:color w:val="4f81bd" w:themeColor="accent1"/>
      <w:sz w:val="18"/>
      <w:szCs w:val="18"/>
    </w:rPr>
  </w:style>
  <w:style w:type="character" w:styleId="698">
    <w:name w:val="Endnote Text Char"/>
    <w:link w:val="863"/>
    <w:uiPriority w:val="99"/>
    <w:rPr>
      <w:sz w:val="20"/>
    </w:rPr>
  </w:style>
  <w:style w:type="paragraph" w:styleId="69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700">
    <w:name w:val="Heading 1"/>
    <w:basedOn w:val="699"/>
    <w:next w:val="699"/>
    <w:link w:val="712"/>
    <w:uiPriority w:val="9"/>
    <w:qFormat/>
    <w:pPr>
      <w:numPr>
        <w:ilvl w:val="0"/>
        <w:numId w:val="8"/>
      </w:num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1">
    <w:name w:val="Heading 2"/>
    <w:basedOn w:val="699"/>
    <w:next w:val="699"/>
    <w:link w:val="713"/>
    <w:uiPriority w:val="9"/>
    <w:unhideWhenUsed/>
    <w:qFormat/>
    <w:pPr>
      <w:numPr>
        <w:ilvl w:val="1"/>
        <w:numId w:val="8"/>
      </w:num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2">
    <w:name w:val="Heading 3"/>
    <w:basedOn w:val="699"/>
    <w:next w:val="699"/>
    <w:link w:val="714"/>
    <w:uiPriority w:val="9"/>
    <w:unhideWhenUsed/>
    <w:qFormat/>
    <w:pPr>
      <w:numPr>
        <w:ilvl w:val="2"/>
        <w:numId w:val="8"/>
      </w:num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3">
    <w:name w:val="Heading 4"/>
    <w:basedOn w:val="699"/>
    <w:next w:val="699"/>
    <w:link w:val="715"/>
    <w:uiPriority w:val="9"/>
    <w:unhideWhenUsed/>
    <w:qFormat/>
    <w:pPr>
      <w:numPr>
        <w:ilvl w:val="3"/>
        <w:numId w:val="8"/>
      </w:num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699"/>
    <w:next w:val="699"/>
    <w:link w:val="716"/>
    <w:uiPriority w:val="9"/>
    <w:unhideWhenUsed/>
    <w:qFormat/>
    <w:pPr>
      <w:numPr>
        <w:ilvl w:val="4"/>
        <w:numId w:val="8"/>
      </w:numPr>
      <w:keepLines/>
      <w:keepNext/>
      <w:spacing w:before="320" w:after="200"/>
      <w:outlineLvl w:val="4"/>
    </w:pPr>
    <w:rPr>
      <w:rFonts w:ascii="Arial" w:hAnsi="Arial" w:eastAsia="Arial" w:cs="Arial"/>
      <w:b/>
      <w:bCs/>
      <w:szCs w:val="24"/>
    </w:rPr>
  </w:style>
  <w:style w:type="paragraph" w:styleId="705">
    <w:name w:val="Heading 6"/>
    <w:basedOn w:val="699"/>
    <w:next w:val="699"/>
    <w:link w:val="717"/>
    <w:uiPriority w:val="9"/>
    <w:unhideWhenUsed/>
    <w:qFormat/>
    <w:pPr>
      <w:numPr>
        <w:ilvl w:val="5"/>
        <w:numId w:val="8"/>
      </w:num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699"/>
    <w:next w:val="699"/>
    <w:link w:val="718"/>
    <w:uiPriority w:val="9"/>
    <w:unhideWhenUsed/>
    <w:qFormat/>
    <w:pPr>
      <w:numPr>
        <w:ilvl w:val="6"/>
        <w:numId w:val="8"/>
      </w:num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699"/>
    <w:next w:val="699"/>
    <w:link w:val="719"/>
    <w:uiPriority w:val="9"/>
    <w:unhideWhenUsed/>
    <w:qFormat/>
    <w:pPr>
      <w:numPr>
        <w:ilvl w:val="7"/>
        <w:numId w:val="8"/>
      </w:num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699"/>
    <w:next w:val="699"/>
    <w:link w:val="720"/>
    <w:uiPriority w:val="9"/>
    <w:unhideWhenUsed/>
    <w:qFormat/>
    <w:pPr>
      <w:numPr>
        <w:ilvl w:val="8"/>
        <w:numId w:val="8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Заголовок 1 Знак"/>
    <w:basedOn w:val="709"/>
    <w:link w:val="700"/>
    <w:uiPriority w:val="9"/>
    <w:rPr>
      <w:rFonts w:ascii="Arial" w:hAnsi="Arial" w:eastAsia="Arial" w:cs="Arial"/>
      <w:sz w:val="40"/>
      <w:szCs w:val="40"/>
    </w:rPr>
  </w:style>
  <w:style w:type="character" w:styleId="713" w:customStyle="1">
    <w:name w:val="Заголовок 2 Знак"/>
    <w:basedOn w:val="709"/>
    <w:link w:val="701"/>
    <w:uiPriority w:val="9"/>
    <w:rPr>
      <w:rFonts w:ascii="Arial" w:hAnsi="Arial" w:eastAsia="Arial" w:cs="Arial"/>
      <w:sz w:val="34"/>
    </w:rPr>
  </w:style>
  <w:style w:type="character" w:styleId="714" w:customStyle="1">
    <w:name w:val="Заголовок 3 Знак"/>
    <w:basedOn w:val="709"/>
    <w:link w:val="702"/>
    <w:uiPriority w:val="9"/>
    <w:rPr>
      <w:rFonts w:ascii="Arial" w:hAnsi="Arial" w:eastAsia="Arial" w:cs="Arial"/>
      <w:sz w:val="30"/>
      <w:szCs w:val="30"/>
    </w:rPr>
  </w:style>
  <w:style w:type="character" w:styleId="715" w:customStyle="1">
    <w:name w:val="Заголовок 4 Знак"/>
    <w:basedOn w:val="709"/>
    <w:link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6" w:customStyle="1">
    <w:name w:val="Заголовок 5 Знак"/>
    <w:basedOn w:val="709"/>
    <w:link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717" w:customStyle="1">
    <w:name w:val="Заголовок 6 Знак"/>
    <w:basedOn w:val="709"/>
    <w:link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718" w:customStyle="1">
    <w:name w:val="Заголовок 7 Знак"/>
    <w:basedOn w:val="709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9" w:customStyle="1">
    <w:name w:val="Заголовок 8 Знак"/>
    <w:basedOn w:val="709"/>
    <w:link w:val="707"/>
    <w:uiPriority w:val="9"/>
    <w:rPr>
      <w:rFonts w:ascii="Arial" w:hAnsi="Arial" w:eastAsia="Arial" w:cs="Arial"/>
      <w:i/>
      <w:iCs/>
      <w:sz w:val="22"/>
      <w:szCs w:val="22"/>
    </w:rPr>
  </w:style>
  <w:style w:type="character" w:styleId="720" w:customStyle="1">
    <w:name w:val="Заголовок 9 Знак"/>
    <w:basedOn w:val="70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No Spacing"/>
    <w:uiPriority w:val="1"/>
    <w:qFormat/>
    <w:pPr>
      <w:spacing w:after="0" w:line="240" w:lineRule="auto"/>
    </w:pPr>
  </w:style>
  <w:style w:type="paragraph" w:styleId="722">
    <w:name w:val="Title"/>
    <w:basedOn w:val="699"/>
    <w:next w:val="699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 w:customStyle="1">
    <w:name w:val="Заголовок Знак"/>
    <w:basedOn w:val="709"/>
    <w:link w:val="722"/>
    <w:uiPriority w:val="10"/>
    <w:rPr>
      <w:sz w:val="48"/>
      <w:szCs w:val="48"/>
    </w:rPr>
  </w:style>
  <w:style w:type="paragraph" w:styleId="724">
    <w:name w:val="Subtitle"/>
    <w:basedOn w:val="699"/>
    <w:next w:val="699"/>
    <w:link w:val="725"/>
    <w:uiPriority w:val="11"/>
    <w:qFormat/>
    <w:pPr>
      <w:spacing w:before="200" w:after="200"/>
    </w:pPr>
    <w:rPr>
      <w:szCs w:val="24"/>
    </w:rPr>
  </w:style>
  <w:style w:type="character" w:styleId="725" w:customStyle="1">
    <w:name w:val="Подзаголовок Знак"/>
    <w:basedOn w:val="709"/>
    <w:link w:val="724"/>
    <w:uiPriority w:val="11"/>
    <w:rPr>
      <w:sz w:val="24"/>
      <w:szCs w:val="24"/>
    </w:rPr>
  </w:style>
  <w:style w:type="paragraph" w:styleId="726">
    <w:name w:val="Quote"/>
    <w:basedOn w:val="699"/>
    <w:next w:val="699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99"/>
    <w:next w:val="699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paragraph" w:styleId="730">
    <w:name w:val="Header"/>
    <w:basedOn w:val="699"/>
    <w:link w:val="73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1" w:customStyle="1">
    <w:name w:val="Верхний колонтитул Знак"/>
    <w:basedOn w:val="709"/>
    <w:link w:val="730"/>
    <w:uiPriority w:val="99"/>
  </w:style>
  <w:style w:type="paragraph" w:styleId="732">
    <w:name w:val="Footer"/>
    <w:basedOn w:val="699"/>
    <w:link w:val="73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3" w:customStyle="1">
    <w:name w:val="Нижний колонтитул Знак"/>
    <w:basedOn w:val="709"/>
    <w:link w:val="732"/>
    <w:uiPriority w:val="99"/>
  </w:style>
  <w:style w:type="paragraph" w:styleId="734">
    <w:name w:val="Caption"/>
    <w:basedOn w:val="699"/>
    <w:next w:val="699"/>
    <w:link w:val="735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5" w:customStyle="1">
    <w:name w:val="Название объекта Знак"/>
    <w:basedOn w:val="709"/>
    <w:link w:val="734"/>
    <w:uiPriority w:val="35"/>
    <w:rPr>
      <w:b/>
      <w:bCs/>
      <w:color w:val="5b9bd5" w:themeColor="accent1"/>
      <w:sz w:val="18"/>
      <w:szCs w:val="18"/>
    </w:rPr>
  </w:style>
  <w:style w:type="table" w:styleId="736">
    <w:name w:val="Table Grid"/>
    <w:basedOn w:val="71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7" w:customStyle="1">
    <w:name w:val="Table Grid Light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8">
    <w:name w:val="Plain Table 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6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7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8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9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0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1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8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9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0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1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2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3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4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5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8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9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0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1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2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3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4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0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1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2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3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4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5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6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7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8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9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0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1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2" w:customStyle="1">
    <w:name w:val="Footnote Text Char"/>
    <w:uiPriority w:val="99"/>
    <w:rPr>
      <w:sz w:val="18"/>
    </w:rPr>
  </w:style>
  <w:style w:type="paragraph" w:styleId="863">
    <w:name w:val="endnote text"/>
    <w:basedOn w:val="699"/>
    <w:link w:val="864"/>
    <w:uiPriority w:val="99"/>
    <w:semiHidden/>
    <w:unhideWhenUsed/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9"/>
    <w:uiPriority w:val="99"/>
    <w:semiHidden/>
    <w:unhideWhenUsed/>
    <w:rPr>
      <w:vertAlign w:val="superscript"/>
    </w:rPr>
  </w:style>
  <w:style w:type="paragraph" w:styleId="866">
    <w:name w:val="toc 1"/>
    <w:basedOn w:val="699"/>
    <w:next w:val="699"/>
    <w:uiPriority w:val="39"/>
    <w:unhideWhenUsed/>
    <w:pPr>
      <w:spacing w:after="57"/>
    </w:pPr>
  </w:style>
  <w:style w:type="paragraph" w:styleId="867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868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869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870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871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872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873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874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9"/>
    <w:next w:val="699"/>
    <w:uiPriority w:val="99"/>
    <w:unhideWhenUsed/>
  </w:style>
  <w:style w:type="paragraph" w:styleId="877">
    <w:name w:val="Balloon Text"/>
    <w:basedOn w:val="699"/>
    <w:link w:val="878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8" w:customStyle="1">
    <w:name w:val="Текст выноски Знак"/>
    <w:basedOn w:val="709"/>
    <w:link w:val="877"/>
    <w:uiPriority w:val="99"/>
    <w:semiHidden/>
    <w:rPr>
      <w:rFonts w:ascii="Segoe UI" w:hAnsi="Segoe UI" w:eastAsia="Times New Roman" w:cs="Segoe UI"/>
      <w:sz w:val="18"/>
      <w:szCs w:val="18"/>
      <w:lang w:val="en-US"/>
    </w:rPr>
  </w:style>
  <w:style w:type="paragraph" w:styleId="879">
    <w:name w:val="List Paragraph"/>
    <w:basedOn w:val="699"/>
    <w:uiPriority w:val="34"/>
    <w:qFormat/>
    <w:pPr>
      <w:contextualSpacing/>
      <w:ind w:left="720"/>
    </w:pPr>
  </w:style>
  <w:style w:type="paragraph" w:styleId="880">
    <w:name w:val="footnote text"/>
    <w:basedOn w:val="699"/>
    <w:link w:val="881"/>
    <w:uiPriority w:val="99"/>
    <w:semiHidden/>
    <w:unhideWhenUsed/>
    <w:rPr>
      <w:sz w:val="20"/>
    </w:rPr>
  </w:style>
  <w:style w:type="character" w:styleId="881" w:customStyle="1">
    <w:name w:val="Текст сноски Знак"/>
    <w:basedOn w:val="709"/>
    <w:link w:val="880"/>
    <w:uiPriority w:val="99"/>
    <w:semiHidden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882">
    <w:name w:val="footnote reference"/>
    <w:basedOn w:val="709"/>
    <w:uiPriority w:val="99"/>
    <w:semiHidden/>
    <w:unhideWhenUsed/>
    <w:rPr>
      <w:vertAlign w:val="superscript"/>
    </w:rPr>
  </w:style>
  <w:style w:type="character" w:styleId="883">
    <w:name w:val="Hyperlink"/>
    <w:basedOn w:val="709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C263D-F604-46A7-981E-27D2AF295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Валерьевна</dc:creator>
  <cp:keywords/>
  <dc:description/>
  <cp:lastModifiedBy>scherbenkovads@headoffice.psbank.local</cp:lastModifiedBy>
  <cp:revision>17</cp:revision>
  <dcterms:created xsi:type="dcterms:W3CDTF">2024-09-02T09:13:00Z</dcterms:created>
  <dcterms:modified xsi:type="dcterms:W3CDTF">2026-09-25T07:49:21Z</dcterms:modified>
</cp:coreProperties>
</file>