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before="0" w:line="276" w:lineRule="auto"/>
        <w:ind w:firstLine="0" w:left="0"/>
        <w:jc w:val="both"/>
        <w:rPr>
          <w:rFonts w:ascii="STIX Two Text" w:hAnsi="STIX Two Text"/>
          <w:sz w:val="24"/>
        </w:rPr>
      </w:pPr>
    </w:p>
    <w:p w14:paraId="02000000">
      <w:pPr>
        <w:pStyle w:val="Style_2"/>
        <w:spacing w:before="0" w:line="276" w:lineRule="auto"/>
        <w:ind w:firstLine="0" w:left="0"/>
        <w:jc w:val="center"/>
        <w:rPr>
          <w:rFonts w:ascii="STIX Two Text" w:hAnsi="STIX Two Text"/>
          <w:sz w:val="24"/>
        </w:rPr>
      </w:pPr>
      <w:bookmarkStart w:id="1" w:name="Par618"/>
      <w:bookmarkEnd w:id="1"/>
      <w:r>
        <w:rPr>
          <w:rFonts w:ascii="STIX Two Text" w:hAnsi="STIX Two Text"/>
          <w:sz w:val="24"/>
        </w:rPr>
        <w:t>Cогласие на обработку персональных данных</w:t>
      </w:r>
      <w:r>
        <w:rPr>
          <w:rFonts w:ascii="STIX Two Text" w:hAnsi="STIX Two Text"/>
          <w:sz w:val="24"/>
        </w:rPr>
        <w:t xml:space="preserve"> </w:t>
      </w:r>
    </w:p>
    <w:p w14:paraId="03000000">
      <w:pPr>
        <w:pStyle w:val="Style_2"/>
        <w:spacing w:before="0" w:line="276" w:lineRule="auto"/>
        <w:ind w:firstLine="0" w:left="0"/>
        <w:jc w:val="center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субъекта персональных данных</w:t>
      </w:r>
    </w:p>
    <w:p w14:paraId="04000000">
      <w:pPr>
        <w:pStyle w:val="Style_2"/>
        <w:spacing w:before="0" w:line="276" w:lineRule="auto"/>
        <w:ind w:firstLine="0" w:left="0"/>
        <w:jc w:val="center"/>
        <w:rPr>
          <w:rFonts w:ascii="STIX Two Text" w:hAnsi="STIX Two Text"/>
          <w:sz w:val="24"/>
        </w:rPr>
      </w:pPr>
    </w:p>
    <w:p w14:paraId="05000000">
      <w:pPr>
        <w:pStyle w:val="Style_2"/>
        <w:spacing w:before="0" w:line="276" w:lineRule="auto"/>
        <w:ind w:firstLine="709" w:lef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 xml:space="preserve">Я, </w:t>
      </w:r>
      <w:r>
        <w:rPr>
          <w:rFonts w:ascii="STIX Two Text" w:hAnsi="STIX Two Text"/>
          <w:sz w:val="24"/>
        </w:rPr>
        <w:t>__________________________________________________________________________,</w:t>
      </w:r>
    </w:p>
    <w:p w14:paraId="06000000">
      <w:pPr>
        <w:pStyle w:val="Style_2"/>
        <w:spacing w:before="0" w:line="276" w:lineRule="auto"/>
        <w:ind w:firstLine="709" w:left="0"/>
        <w:jc w:val="center"/>
        <w:rPr>
          <w:rFonts w:ascii="STIX Two Text" w:hAnsi="STIX Two Text"/>
          <w:sz w:val="18"/>
        </w:rPr>
      </w:pPr>
      <w:r>
        <w:rPr>
          <w:rFonts w:ascii="STIX Two Text" w:hAnsi="STIX Two Text"/>
          <w:sz w:val="18"/>
        </w:rPr>
        <w:t>(фамилия, имя, отчество (при наличии)</w:t>
      </w:r>
    </w:p>
    <w:p w14:paraId="07000000">
      <w:pPr>
        <w:pStyle w:val="Style_2"/>
        <w:spacing w:before="0" w:line="276" w:lineRule="auto"/>
        <w:ind w:firstLine="0" w:lef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зарегистрированный (зарегистрированная) по адресу __________________</w:t>
      </w:r>
      <w:r>
        <w:rPr>
          <w:rFonts w:ascii="STIX Two Text" w:hAnsi="STIX Two Text"/>
          <w:sz w:val="24"/>
        </w:rPr>
        <w:t xml:space="preserve">________________, </w:t>
      </w:r>
      <w:r>
        <w:rPr>
          <w:rFonts w:ascii="STIX Two Text" w:hAnsi="STIX Two Text"/>
          <w:sz w:val="24"/>
        </w:rPr>
        <w:t xml:space="preserve">паспорт серия ________ № _____________, выдан ___________________________________, </w:t>
      </w:r>
      <w:r>
        <w:rPr>
          <w:rFonts w:ascii="STIX Two Text" w:hAnsi="STIX Two Text"/>
          <w:sz w:val="24"/>
        </w:rPr>
        <w:t>___________________________________________________________________________________</w:t>
      </w:r>
    </w:p>
    <w:p w14:paraId="08000000">
      <w:pPr>
        <w:pStyle w:val="Style_2"/>
        <w:spacing w:before="0" w:line="276" w:lineRule="auto"/>
        <w:ind w:firstLine="709" w:left="0"/>
        <w:jc w:val="center"/>
        <w:rPr>
          <w:rFonts w:ascii="STIX Two Text" w:hAnsi="STIX Two Text"/>
          <w:sz w:val="18"/>
        </w:rPr>
      </w:pPr>
      <w:r>
        <w:rPr>
          <w:rFonts w:ascii="STIX Two Text" w:hAnsi="STIX Two Text"/>
          <w:sz w:val="18"/>
        </w:rPr>
        <w:t>(дата) (кем выдан)</w:t>
      </w:r>
    </w:p>
    <w:p w14:paraId="09000000">
      <w:pPr>
        <w:pStyle w:val="Style_2"/>
        <w:spacing w:before="0" w:line="276" w:lineRule="auto"/>
        <w:ind w:firstLine="0" w:lef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 xml:space="preserve">в соответствии с </w:t>
      </w:r>
      <w:r>
        <w:rPr>
          <w:rFonts w:ascii="STIX Two Text" w:hAnsi="STIX Two Text"/>
          <w:sz w:val="24"/>
        </w:rPr>
        <w:t>Федеральным законом «О персональных данных» от 27.07.2006 №152-ФЗ</w:t>
      </w:r>
      <w:r>
        <w:rPr>
          <w:rFonts w:ascii="STIX Two Text" w:hAnsi="STIX Two Text"/>
          <w:sz w:val="24"/>
        </w:rPr>
        <w:t xml:space="preserve"> свободно, своей волей и в своем интересе</w:t>
      </w:r>
      <w:r>
        <w:rPr>
          <w:rFonts w:ascii="STIX Two Text" w:hAnsi="STIX Two Text"/>
          <w:b w:val="1"/>
          <w:sz w:val="24"/>
        </w:rPr>
        <w:t xml:space="preserve"> даю согласие</w:t>
      </w:r>
      <w:r>
        <w:rPr>
          <w:rFonts w:ascii="STIX Two Text" w:hAnsi="STIX Two Text"/>
          <w:sz w:val="24"/>
        </w:rPr>
        <w:t xml:space="preserve"> уполномоченным </w:t>
      </w:r>
      <w:r>
        <w:rPr>
          <w:rFonts w:ascii="STIX Two Text" w:hAnsi="STIX Two Text"/>
          <w:sz w:val="24"/>
        </w:rPr>
        <w:t>должностным лицам</w:t>
      </w:r>
      <w:r>
        <w:rPr>
          <w:rStyle w:val="Style_2_ch"/>
          <w:rFonts w:ascii="STIX Two Text" w:hAnsi="STIX Two Text"/>
          <w:sz w:val="24"/>
        </w:rPr>
        <w:t xml:space="preserve"> М</w:t>
      </w:r>
      <w:r>
        <w:rPr>
          <w:rStyle w:val="Style_2_ch"/>
          <w:rFonts w:ascii="STIX Two Text" w:hAnsi="STIX Two Text"/>
          <w:sz w:val="24"/>
        </w:rPr>
        <w:t>ежрегионального территориального управления Федерального агентства по управлению государственным имуществом в Алтайском крае и Респ</w:t>
      </w:r>
      <w:r>
        <w:rPr>
          <w:rStyle w:val="Style_2_ch"/>
          <w:rFonts w:ascii="STIX Two Text" w:hAnsi="STIX Two Text"/>
          <w:sz w:val="24"/>
        </w:rPr>
        <w:t xml:space="preserve">ублике Алтай, </w:t>
      </w:r>
      <w:r>
        <w:rPr>
          <w:rFonts w:ascii="STIX Two Text" w:hAnsi="STIX Two Text"/>
          <w:sz w:val="24"/>
        </w:rPr>
        <w:t xml:space="preserve">расположенного по адресу: Алтайский край, г. Барнаул, ул. Молодежная, 3, </w:t>
      </w:r>
      <w:r>
        <w:rPr>
          <w:rFonts w:ascii="STIX Two Text" w:hAnsi="STIX Two Text"/>
          <w:sz w:val="24"/>
        </w:rPr>
        <w:t xml:space="preserve">на обработку (любое действие (операцию) или совокупность действий </w:t>
      </w:r>
      <w:r>
        <w:rPr>
          <w:rFonts w:ascii="STIX Two Text" w:hAnsi="STIX Two Text"/>
          <w:sz w:val="24"/>
        </w:rPr>
        <w:t xml:space="preserve">(операций), совершаемых с использованием средств автоматизации или без </w:t>
      </w:r>
      <w:r>
        <w:rPr>
          <w:rFonts w:ascii="STIX Two Text" w:hAnsi="STIX Two Text"/>
          <w:sz w:val="24"/>
        </w:rPr>
        <w:t xml:space="preserve">использования таких средств с персональными данными, включая сбор, запись, </w:t>
      </w:r>
      <w:r>
        <w:rPr>
          <w:rFonts w:ascii="STIX Two Text" w:hAnsi="STIX Two Text"/>
          <w:sz w:val="24"/>
        </w:rPr>
        <w:t xml:space="preserve">систематизацию, накопление, хранение, уточнение (обновление, изменение), </w:t>
      </w:r>
      <w:r>
        <w:rPr>
          <w:rFonts w:ascii="STIX Two Text" w:hAnsi="STIX Two Text"/>
          <w:sz w:val="24"/>
        </w:rPr>
        <w:t>извлечение, использование, передачу (распр</w:t>
      </w:r>
      <w:r>
        <w:rPr>
          <w:rStyle w:val="Style_2_ch"/>
          <w:rFonts w:ascii="STIX Two Text" w:hAnsi="STIX Two Text"/>
          <w:sz w:val="24"/>
        </w:rPr>
        <w:t xml:space="preserve">остранение, предоставление, </w:t>
      </w:r>
      <w:r>
        <w:rPr>
          <w:rStyle w:val="Style_2_ch"/>
          <w:rFonts w:ascii="STIX Two Text" w:hAnsi="STIX Two Text"/>
          <w:sz w:val="24"/>
        </w:rPr>
        <w:t xml:space="preserve">доступ), обезличивание, блокирование, удаление, уничтожение) моих  </w:t>
      </w:r>
      <w:r>
        <w:rPr>
          <w:rStyle w:val="Style_2_ch"/>
          <w:rFonts w:ascii="STIX Two Text" w:hAnsi="STIX Two Text"/>
          <w:sz w:val="24"/>
        </w:rPr>
        <w:t xml:space="preserve">персональных данных, указанных в заявке </w:t>
      </w:r>
      <w:r>
        <w:rPr>
          <w:rStyle w:val="Style_2_ch"/>
          <w:rFonts w:ascii="STIX Two Text" w:hAnsi="STIX Two Text"/>
          <w:sz w:val="24"/>
        </w:rPr>
        <w:t xml:space="preserve">на участие в открытом аукционе в электронной форме и содержащейся информации в приложенных </w:t>
      </w:r>
      <w:r>
        <w:rPr>
          <w:rStyle w:val="Style_2_ch"/>
          <w:rFonts w:ascii="STIX Two Text" w:hAnsi="STIX Two Text"/>
          <w:sz w:val="24"/>
        </w:rPr>
        <w:t>к заявке документах,</w:t>
      </w:r>
      <w:r>
        <w:rPr>
          <w:rStyle w:val="Style_2_ch"/>
          <w:rFonts w:ascii="STIX Two Text" w:hAnsi="STIX Two Text"/>
          <w:sz w:val="24"/>
        </w:rPr>
        <w:t xml:space="preserve"> которые, согласно п. 15 ст. 39.12 Земельного кодекса Российской Федерации, указываются в протоколе о результатах аукциона, подлежащего размещению на официальном сайте</w:t>
      </w:r>
      <w:r>
        <w:rPr>
          <w:rStyle w:val="Style_2_ch"/>
          <w:rFonts w:ascii="STIX Two Text" w:hAnsi="STIX Two Text"/>
          <w:sz w:val="24"/>
        </w:rPr>
        <w:t>.</w:t>
      </w:r>
    </w:p>
    <w:p w14:paraId="0A000000">
      <w:pPr>
        <w:pStyle w:val="Style_2"/>
        <w:spacing w:before="0" w:line="276" w:lineRule="auto"/>
        <w:ind w:firstLine="709" w:lef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Я ознакомлен (ознакомлена) с тем, что:</w:t>
      </w:r>
    </w:p>
    <w:p w14:paraId="0B000000">
      <w:pPr>
        <w:pStyle w:val="Style_2"/>
        <w:spacing w:before="0" w:line="276" w:lineRule="auto"/>
        <w:ind w:firstLine="709" w:lef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 xml:space="preserve">1) согласие на обработку персональных данных действует с даты </w:t>
      </w:r>
      <w:r>
        <w:rPr>
          <w:rFonts w:ascii="STIX Two Text" w:hAnsi="STIX Two Text"/>
          <w:sz w:val="24"/>
        </w:rPr>
        <w:t>подписания настоящего согласия в течение всего срока процесса реализации имущества;</w:t>
      </w:r>
    </w:p>
    <w:p w14:paraId="0C000000">
      <w:pPr>
        <w:pStyle w:val="Style_2"/>
        <w:spacing w:before="0" w:line="276" w:lineRule="auto"/>
        <w:ind w:firstLine="709" w:lef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 xml:space="preserve">2) согласие на обработку персональных данных может быть отозвано на </w:t>
      </w:r>
      <w:r>
        <w:rPr>
          <w:rFonts w:ascii="STIX Two Text" w:hAnsi="STIX Two Text"/>
          <w:sz w:val="24"/>
        </w:rPr>
        <w:t>основании письменного заявления в произвольной форме;</w:t>
      </w:r>
    </w:p>
    <w:p w14:paraId="0D000000">
      <w:pPr>
        <w:pStyle w:val="Style_2"/>
        <w:spacing w:before="0" w:line="276" w:lineRule="auto"/>
        <w:ind w:firstLine="709" w:lef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 xml:space="preserve">3) в случае отзыва согласия на обработку персональных данных </w:t>
      </w:r>
      <w:r>
        <w:rPr>
          <w:rStyle w:val="Style_2_ch"/>
          <w:rFonts w:ascii="STIX Two Text" w:hAnsi="STIX Two Text"/>
          <w:sz w:val="24"/>
        </w:rPr>
        <w:t>М</w:t>
      </w:r>
      <w:r>
        <w:rPr>
          <w:rStyle w:val="Style_2_ch"/>
          <w:rFonts w:ascii="STIX Two Text" w:hAnsi="STIX Two Text"/>
          <w:sz w:val="24"/>
        </w:rPr>
        <w:t>ежрегиональное территориальное управление Федерального агентства по управлению государственным имуществом в Алтайском крае и Респ</w:t>
      </w:r>
      <w:r>
        <w:rPr>
          <w:rStyle w:val="Style_2_ch"/>
          <w:rFonts w:ascii="STIX Two Text" w:hAnsi="STIX Two Text"/>
          <w:sz w:val="24"/>
        </w:rPr>
        <w:t xml:space="preserve">ублике Алтай </w:t>
      </w:r>
      <w:r>
        <w:rPr>
          <w:rFonts w:ascii="STIX Two Text" w:hAnsi="STIX Two Text"/>
          <w:sz w:val="24"/>
        </w:rPr>
        <w:t xml:space="preserve">вправе продолжить обработку персональных данных без согласия при наличии </w:t>
      </w:r>
      <w:r>
        <w:rPr>
          <w:rFonts w:ascii="STIX Two Text" w:hAnsi="STIX Two Text"/>
          <w:sz w:val="24"/>
        </w:rPr>
        <w:t xml:space="preserve">оснований, указанных в пунктах 2 - 11 части 1 статьи 6, части 2 статьи 10 и </w:t>
      </w:r>
      <w:r>
        <w:rPr>
          <w:rFonts w:ascii="STIX Two Text" w:hAnsi="STIX Two Text"/>
          <w:sz w:val="24"/>
        </w:rPr>
        <w:t xml:space="preserve">части 2 статьи 11 Федерального закона от 27 июля 2006 г. №152-ФЗ «О </w:t>
      </w:r>
      <w:r>
        <w:rPr>
          <w:rFonts w:ascii="STIX Two Text" w:hAnsi="STIX Two Text"/>
          <w:sz w:val="24"/>
        </w:rPr>
        <w:t>персональных данных»;</w:t>
      </w:r>
    </w:p>
    <w:p w14:paraId="0E000000">
      <w:pPr>
        <w:pStyle w:val="Style_2"/>
        <w:spacing w:before="0" w:line="276" w:lineRule="auto"/>
        <w:ind w:firstLine="709" w:left="0"/>
        <w:jc w:val="both"/>
        <w:rPr>
          <w:rFonts w:ascii="STIX Two Text" w:hAnsi="STIX Two Text"/>
          <w:sz w:val="24"/>
        </w:rPr>
      </w:pPr>
    </w:p>
    <w:p w14:paraId="0F000000">
      <w:pPr>
        <w:pStyle w:val="Style_2"/>
        <w:spacing w:before="0" w:line="276" w:lineRule="auto"/>
        <w:ind w:firstLine="709" w:lef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Дата начала обработки персональных данных:</w:t>
      </w:r>
    </w:p>
    <w:p w14:paraId="10000000">
      <w:pPr>
        <w:pStyle w:val="Style_2"/>
        <w:spacing w:before="0" w:line="276" w:lineRule="auto"/>
        <w:ind w:firstLine="0" w:left="0"/>
        <w:jc w:val="both"/>
        <w:rPr>
          <w:rFonts w:ascii="STIX Two Text" w:hAnsi="STIX Two Text"/>
          <w:sz w:val="24"/>
        </w:rPr>
      </w:pPr>
    </w:p>
    <w:p w14:paraId="11000000">
      <w:pPr>
        <w:pStyle w:val="Style_2"/>
        <w:spacing w:before="0" w:line="276" w:lineRule="auto"/>
        <w:ind w:firstLine="0" w:lef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>_______________                    ________________________________________</w:t>
      </w:r>
    </w:p>
    <w:p w14:paraId="12000000">
      <w:pPr>
        <w:pStyle w:val="Style_2"/>
        <w:spacing w:before="0" w:line="276" w:lineRule="auto"/>
        <w:ind w:firstLine="0" w:left="0"/>
        <w:jc w:val="both"/>
        <w:rPr>
          <w:rFonts w:ascii="STIX Two Text" w:hAnsi="STIX Two Text"/>
          <w:sz w:val="24"/>
        </w:rPr>
      </w:pPr>
      <w:r>
        <w:rPr>
          <w:rFonts w:ascii="STIX Two Text" w:hAnsi="STIX Two Text"/>
          <w:sz w:val="24"/>
        </w:rPr>
        <w:t xml:space="preserve">            (дата)                                 (подпись субъекта персональных данных)</w:t>
      </w:r>
    </w:p>
    <w:sectPr>
      <w:type w:val="nextPage"/>
      <w:pgSz w:h="16838" w:orient="portrait" w:w="11906"/>
      <w:pgMar w:bottom="1440" w:footer="0" w:gutter="0" w:header="0" w:left="1133" w:right="566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ConsPlusTextList_0"/>
    <w:link w:val="Style_10_ch"/>
    <w:pPr>
      <w:widowControl w:val="0"/>
      <w:ind/>
    </w:pPr>
    <w:rPr>
      <w:rFonts w:ascii="Times New Roman" w:hAnsi="Times New Roman"/>
      <w:b w:val="0"/>
      <w:i w:val="0"/>
      <w:strike w:val="0"/>
      <w:sz w:val="24"/>
      <w:u w:val="none"/>
    </w:rPr>
  </w:style>
  <w:style w:styleId="Style_10_ch" w:type="character">
    <w:name w:val="ConsPlusTextList_0"/>
    <w:link w:val="Style_10"/>
    <w:rPr>
      <w:rFonts w:ascii="Times New Roman" w:hAnsi="Times New Roman"/>
      <w:b w:val="0"/>
      <w:i w:val="0"/>
      <w:strike w:val="0"/>
      <w:sz w:val="24"/>
      <w:u w:val="none"/>
    </w:rPr>
  </w:style>
  <w:style w:styleId="Style_11" w:type="paragraph">
    <w:name w:val="ConsPlusTitle"/>
    <w:link w:val="Style_11_ch"/>
    <w:pPr>
      <w:widowControl w:val="0"/>
      <w:ind/>
    </w:pPr>
    <w:rPr>
      <w:rFonts w:ascii="Arial" w:hAnsi="Arial"/>
      <w:b w:val="1"/>
      <w:i w:val="0"/>
      <w:strike w:val="0"/>
      <w:sz w:val="24"/>
      <w:u w:val="none"/>
    </w:rPr>
  </w:style>
  <w:style w:styleId="Style_11_ch" w:type="character">
    <w:name w:val="ConsPlusTitle"/>
    <w:link w:val="Style_11"/>
    <w:rPr>
      <w:rFonts w:ascii="Arial" w:hAnsi="Arial"/>
      <w:b w:val="1"/>
      <w:i w:val="0"/>
      <w:strike w:val="0"/>
      <w:sz w:val="24"/>
      <w:u w:val="none"/>
    </w:rPr>
  </w:style>
  <w:style w:styleId="Style_1" w:type="paragraph">
    <w:name w:val="ConsPlusNormal"/>
    <w:link w:val="Style_1_ch"/>
    <w:pPr>
      <w:widowControl w:val="0"/>
      <w:ind/>
    </w:pPr>
    <w:rPr>
      <w:rFonts w:ascii="Times New Roman" w:hAnsi="Times New Roman"/>
      <w:b w:val="0"/>
      <w:i w:val="0"/>
      <w:strike w:val="0"/>
      <w:sz w:val="24"/>
      <w:u w:val="none"/>
    </w:rPr>
  </w:style>
  <w:style w:styleId="Style_1_ch" w:type="character">
    <w:name w:val="ConsPlusNormal"/>
    <w:link w:val="Style_1"/>
    <w:rPr>
      <w:rFonts w:ascii="Times New Roman" w:hAnsi="Times New Roman"/>
      <w:b w:val="0"/>
      <w:i w:val="0"/>
      <w:strike w:val="0"/>
      <w:sz w:val="24"/>
      <w:u w:val="none"/>
    </w:rPr>
  </w:style>
  <w:style w:styleId="Style_12" w:type="paragraph">
    <w:name w:val="ConsPlusCell"/>
    <w:link w:val="Style_12_ch"/>
    <w:pPr>
      <w:widowControl w:val="0"/>
      <w:ind/>
    </w:pPr>
    <w:rPr>
      <w:rFonts w:ascii="Courier New" w:hAnsi="Courier New"/>
      <w:b w:val="0"/>
      <w:i w:val="0"/>
      <w:strike w:val="0"/>
      <w:sz w:val="20"/>
      <w:u w:val="none"/>
    </w:rPr>
  </w:style>
  <w:style w:styleId="Style_12_ch" w:type="character">
    <w:name w:val="ConsPlusCell"/>
    <w:link w:val="Style_12"/>
    <w:rPr>
      <w:rFonts w:ascii="Courier New" w:hAnsi="Courier New"/>
      <w:b w:val="0"/>
      <w:i w:val="0"/>
      <w:strike w:val="0"/>
      <w:sz w:val="20"/>
      <w:u w:val="none"/>
    </w:rPr>
  </w:style>
  <w:style w:styleId="Style_2" w:type="paragraph">
    <w:name w:val="ConsPlusNonformat"/>
    <w:link w:val="Style_2_ch"/>
    <w:pPr>
      <w:widowControl w:val="0"/>
      <w:ind/>
    </w:pPr>
    <w:rPr>
      <w:rFonts w:ascii="Courier New" w:hAnsi="Courier New"/>
      <w:b w:val="0"/>
      <w:i w:val="0"/>
      <w:strike w:val="0"/>
      <w:sz w:val="20"/>
      <w:u w:val="none"/>
    </w:rPr>
  </w:style>
  <w:style w:styleId="Style_2_ch" w:type="character">
    <w:name w:val="ConsPlusNonformat"/>
    <w:link w:val="Style_2"/>
    <w:rPr>
      <w:rFonts w:ascii="Courier New" w:hAnsi="Courier New"/>
      <w:b w:val="0"/>
      <w:i w:val="0"/>
      <w:strike w:val="0"/>
      <w:sz w:val="20"/>
      <w:u w:val="none"/>
    </w:rPr>
  </w:style>
  <w:style w:styleId="Style_13" w:type="paragraph">
    <w:name w:val="toc 3"/>
    <w:next w:val="Style_3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3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3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3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ConsPlusTextList"/>
    <w:link w:val="Style_22_ch"/>
    <w:pPr>
      <w:widowControl w:val="0"/>
      <w:ind/>
    </w:pPr>
    <w:rPr>
      <w:rFonts w:ascii="Times New Roman" w:hAnsi="Times New Roman"/>
      <w:b w:val="0"/>
      <w:i w:val="0"/>
      <w:strike w:val="0"/>
      <w:sz w:val="24"/>
      <w:u w:val="none"/>
    </w:rPr>
  </w:style>
  <w:style w:styleId="Style_22_ch" w:type="character">
    <w:name w:val="ConsPlusTextList"/>
    <w:link w:val="Style_22"/>
    <w:rPr>
      <w:rFonts w:ascii="Times New Roman" w:hAnsi="Times New Roman"/>
      <w:b w:val="0"/>
      <w:i w:val="0"/>
      <w:strike w:val="0"/>
      <w:sz w:val="24"/>
      <w:u w:val="none"/>
    </w:rPr>
  </w:style>
  <w:style w:styleId="Style_23" w:type="paragraph">
    <w:name w:val="toc 8"/>
    <w:next w:val="Style_3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ConsPlusJurTerm"/>
    <w:link w:val="Style_24_ch"/>
    <w:pPr>
      <w:widowControl w:val="0"/>
      <w:ind/>
    </w:pPr>
    <w:rPr>
      <w:rFonts w:ascii="Tahoma" w:hAnsi="Tahoma"/>
      <w:b w:val="0"/>
      <w:i w:val="0"/>
      <w:strike w:val="0"/>
      <w:sz w:val="26"/>
      <w:u w:val="none"/>
    </w:rPr>
  </w:style>
  <w:style w:styleId="Style_24_ch" w:type="character">
    <w:name w:val="ConsPlusJurTerm"/>
    <w:link w:val="Style_24"/>
    <w:rPr>
      <w:rFonts w:ascii="Tahoma" w:hAnsi="Tahoma"/>
      <w:b w:val="0"/>
      <w:i w:val="0"/>
      <w:strike w:val="0"/>
      <w:sz w:val="26"/>
      <w:u w:val="none"/>
    </w:rPr>
  </w:style>
  <w:style w:styleId="Style_25" w:type="paragraph">
    <w:name w:val="toc 5"/>
    <w:next w:val="Style_3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ConsPlusTitlePage"/>
    <w:link w:val="Style_26_ch"/>
    <w:pPr>
      <w:widowControl w:val="0"/>
      <w:ind/>
    </w:pPr>
    <w:rPr>
      <w:rFonts w:ascii="Tahoma" w:hAnsi="Tahoma"/>
      <w:b w:val="0"/>
      <w:i w:val="0"/>
      <w:strike w:val="0"/>
      <w:sz w:val="24"/>
      <w:u w:val="none"/>
    </w:rPr>
  </w:style>
  <w:style w:styleId="Style_26_ch" w:type="character">
    <w:name w:val="ConsPlusTitlePage"/>
    <w:link w:val="Style_26"/>
    <w:rPr>
      <w:rFonts w:ascii="Tahoma" w:hAnsi="Tahoma"/>
      <w:b w:val="0"/>
      <w:i w:val="0"/>
      <w:strike w:val="0"/>
      <w:sz w:val="24"/>
      <w:u w:val="none"/>
    </w:rPr>
  </w:style>
  <w:style w:styleId="Style_27" w:type="paragraph">
    <w:name w:val="Subtitle"/>
    <w:next w:val="Style_3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3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3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3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ConsPlusDocList"/>
    <w:link w:val="Style_31_ch"/>
    <w:pPr>
      <w:widowControl w:val="0"/>
      <w:ind/>
    </w:pPr>
    <w:rPr>
      <w:rFonts w:ascii="Tahoma" w:hAnsi="Tahoma"/>
      <w:b w:val="0"/>
      <w:i w:val="0"/>
      <w:strike w:val="0"/>
      <w:sz w:val="18"/>
      <w:u w:val="none"/>
    </w:rPr>
  </w:style>
  <w:style w:styleId="Style_31_ch" w:type="character">
    <w:name w:val="ConsPlusDocList"/>
    <w:link w:val="Style_31"/>
    <w:rPr>
      <w:rFonts w:ascii="Tahoma" w:hAnsi="Tahoma"/>
      <w:b w:val="0"/>
      <w:i w:val="0"/>
      <w:strike w:val="0"/>
      <w:sz w:val="18"/>
      <w:u w:val="none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2026-05-04T05:24:24Z</dcterms:modified>
</cp:coreProperties>
</file>