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b w:val="1"/>
          <w:sz w:val="22"/>
        </w:rPr>
      </w:pPr>
      <w:r>
        <w:rPr>
          <w:b w:val="1"/>
          <w:sz w:val="22"/>
        </w:rPr>
        <w:t>ДОГОВОР № _____</w:t>
      </w:r>
    </w:p>
    <w:p w14:paraId="02000000">
      <w:pPr>
        <w:pStyle w:val="Style_1"/>
        <w:tabs>
          <w:tab w:leader="none" w:pos="708" w:val="clear"/>
          <w:tab w:leader="none" w:pos="2790" w:val="left"/>
          <w:tab w:leader="none" w:pos="4562" w:val="center"/>
        </w:tabs>
        <w:ind/>
        <w:jc w:val="center"/>
        <w:rPr>
          <w:b w:val="1"/>
          <w:sz w:val="22"/>
        </w:rPr>
      </w:pPr>
      <w:r>
        <w:rPr>
          <w:b w:val="1"/>
          <w:sz w:val="22"/>
        </w:rPr>
        <w:t xml:space="preserve">купли-продажи имущества, </w:t>
      </w:r>
    </w:p>
    <w:p w14:paraId="03000000">
      <w:pPr>
        <w:pStyle w:val="Style_1"/>
        <w:tabs>
          <w:tab w:leader="none" w:pos="708" w:val="clear"/>
          <w:tab w:leader="none" w:pos="2790" w:val="left"/>
          <w:tab w:leader="none" w:pos="4562" w:val="center"/>
        </w:tabs>
        <w:ind/>
        <w:jc w:val="center"/>
        <w:rPr>
          <w:b w:val="1"/>
          <w:sz w:val="22"/>
        </w:rPr>
      </w:pPr>
      <w:r>
        <w:rPr>
          <w:b w:val="1"/>
          <w:sz w:val="22"/>
        </w:rPr>
        <w:t>обращенного в собственность государства</w:t>
      </w:r>
    </w:p>
    <w:p w14:paraId="04000000">
      <w:pPr>
        <w:pStyle w:val="Style_1"/>
        <w:tabs>
          <w:tab w:leader="none" w:pos="708" w:val="clear"/>
          <w:tab w:leader="none" w:pos="2790" w:val="left"/>
          <w:tab w:leader="none" w:pos="4562" w:val="center"/>
        </w:tabs>
        <w:ind/>
        <w:jc w:val="center"/>
        <w:rPr>
          <w:b w:val="1"/>
          <w:sz w:val="22"/>
        </w:rPr>
      </w:pPr>
    </w:p>
    <w:tbl>
      <w:tblPr>
        <w:tblStyle w:val="Style_2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56"/>
        <w:gridCol w:w="4856"/>
      </w:tblGrid>
      <w:tr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00000">
            <w:pPr>
              <w:pStyle w:val="Style_1"/>
              <w:widowControl w:val="0"/>
              <w:tabs>
                <w:tab w:leader="none" w:pos="708" w:val="clear"/>
                <w:tab w:leader="none" w:pos="2790" w:val="left"/>
                <w:tab w:leader="none" w:pos="4562" w:val="center"/>
              </w:tabs>
              <w:spacing w:after="120" w:before="120"/>
              <w:ind w:firstLine="0" w:left="0" w:right="0"/>
              <w:jc w:val="left"/>
              <w:rPr>
                <w:b w:val="1"/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г. Хабаровск</w:t>
            </w:r>
          </w:p>
        </w:tc>
        <w:tc>
          <w:tcPr>
            <w:tcW w:type="dxa" w:w="4856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00000">
            <w:pPr>
              <w:pStyle w:val="Style_1"/>
              <w:widowControl w:val="0"/>
              <w:tabs>
                <w:tab w:leader="none" w:pos="708" w:val="clear"/>
                <w:tab w:leader="none" w:pos="2790" w:val="left"/>
                <w:tab w:leader="none" w:pos="4562" w:val="center"/>
              </w:tabs>
              <w:spacing w:after="120" w:before="120"/>
              <w:ind w:firstLine="0" w:left="0" w:right="0"/>
              <w:jc w:val="right"/>
              <w:rPr>
                <w:b w:val="1"/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«____»__________202__ года</w:t>
            </w:r>
          </w:p>
        </w:tc>
      </w:tr>
    </w:tbl>
    <w:p w14:paraId="07000000">
      <w:pPr>
        <w:pStyle w:val="Style_1"/>
        <w:ind w:firstLine="567" w:left="0" w:right="0"/>
        <w:jc w:val="both"/>
        <w:rPr>
          <w:sz w:val="22"/>
        </w:rPr>
      </w:pPr>
    </w:p>
    <w:p w14:paraId="08000000">
      <w:pPr>
        <w:pStyle w:val="Style_1"/>
        <w:ind w:firstLine="567" w:left="0" w:right="0"/>
        <w:jc w:val="both"/>
        <w:rPr>
          <w:sz w:val="22"/>
        </w:rPr>
      </w:pPr>
      <w:r>
        <w:rPr>
          <w:sz w:val="22"/>
        </w:rPr>
        <w:t xml:space="preserve">Межрегиональное территориальное управление Федерального агентства по управлению государственным имуществом в Хабаровском крае и Еврейской автономной области (далее − МТУ Росимущества), именуемое в дальнейшем «Продавец», в лице________________________________________, действующего на основании _______________________, с одной стороны, и _________________________ паспорт серия _________ № _______ выдан _________________ зарегистрирован: _________________с другой стороны, а вместе именуемые «Стороны», на основании протокола об итогах аукциона №____  от «____» ________ 202 __ г. по извещению размещенному на площадке torgi.gov.ru </w:t>
      </w:r>
    </w:p>
    <w:p w14:paraId="09000000">
      <w:pPr>
        <w:pStyle w:val="Style_1"/>
        <w:ind w:firstLine="0" w:left="0" w:right="0"/>
        <w:jc w:val="both"/>
        <w:rPr>
          <w:sz w:val="22"/>
        </w:rPr>
      </w:pPr>
      <w:r>
        <w:rPr>
          <w:sz w:val="22"/>
        </w:rPr>
        <w:t>№</w:t>
      </w:r>
      <w:r>
        <w:rPr>
          <w:sz w:val="22"/>
        </w:rPr>
        <w:t>_________________________________________ заключили настоящий Договор о нижеследующем:</w:t>
      </w:r>
    </w:p>
    <w:p w14:paraId="0A000000">
      <w:pPr>
        <w:pStyle w:val="Style_1"/>
        <w:spacing w:after="120" w:before="120"/>
        <w:ind w:firstLine="567" w:left="0" w:right="0"/>
        <w:jc w:val="center"/>
        <w:rPr>
          <w:b w:val="1"/>
          <w:sz w:val="22"/>
        </w:rPr>
      </w:pPr>
      <w:r>
        <w:rPr>
          <w:b w:val="1"/>
          <w:sz w:val="22"/>
        </w:rPr>
        <w:t>1. ПРЕДМЕТ ДОГОВОРА</w:t>
      </w:r>
    </w:p>
    <w:p w14:paraId="0B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1.1. Продавец обязуется передать в собственность Покупателю, а Покупатель обязуется принять и оплатить следующее имущество (далее − Имущество):____________________________________</w:t>
      </w:r>
    </w:p>
    <w:p w14:paraId="0C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1.2.Имущество, указанное в пункте 1.1 Договора является Имуществом, обращенным в собственность государства.</w:t>
      </w:r>
    </w:p>
    <w:p w14:paraId="0D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1.3. Покупатель осведомлен о том, что Имущество продается в том виде, в каком оно есть,  что проданное Имущество возврату не подлежит. </w:t>
      </w:r>
    </w:p>
    <w:p w14:paraId="0E000000">
      <w:pPr>
        <w:pStyle w:val="Style_1"/>
        <w:spacing w:after="120" w:before="120"/>
        <w:ind w:firstLine="567" w:left="0" w:right="0"/>
        <w:jc w:val="center"/>
        <w:rPr>
          <w:b w:val="1"/>
          <w:sz w:val="22"/>
        </w:rPr>
      </w:pPr>
      <w:r>
        <w:rPr>
          <w:b w:val="1"/>
          <w:sz w:val="22"/>
        </w:rPr>
        <w:t>2. ЦЕНА ДОГОВОРА И ПОРЯДОК ЕГО ОПЛАТЫ</w:t>
      </w:r>
    </w:p>
    <w:p w14:paraId="0F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2.1. Общая цена Имущества, установленная по итогам аукциона составляет _______ (прописью) рублей, с учетом НДС.</w:t>
      </w:r>
    </w:p>
    <w:p w14:paraId="10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2.2. Задаток в сумме ___________ (прописью) рублей без учета НДС, </w:t>
      </w:r>
      <w:r>
        <w:rPr>
          <w:sz w:val="22"/>
        </w:rPr>
        <w:t>заблокированный на спецсчете Покупателя</w:t>
      </w:r>
      <w:r>
        <w:rPr>
          <w:sz w:val="22"/>
        </w:rPr>
        <w:t xml:space="preserve"> в соответствии с Информационным сообщением, засчитывается в счет оплаты Имущества</w:t>
      </w:r>
      <w:r>
        <w:rPr>
          <w:sz w:val="22"/>
        </w:rPr>
        <w:t xml:space="preserve"> при его поступлении на счет продавца.</w:t>
      </w:r>
    </w:p>
    <w:p w14:paraId="11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2.3. За вычетом суммы задатка Покупатель обязан оплатить Имущество не позднее </w:t>
      </w:r>
      <w:r>
        <w:rPr>
          <w:b w:val="1"/>
          <w:sz w:val="22"/>
        </w:rPr>
        <w:t>10 (десяти) рабочих дней</w:t>
      </w:r>
      <w:r>
        <w:rPr>
          <w:sz w:val="22"/>
        </w:rPr>
        <w:t xml:space="preserve"> с даты подписания настоящего Договора единовременным платежом в безналичном порядке путем перечисления денежных средств на счет Продавца </w:t>
      </w:r>
      <w:r>
        <w:rPr>
          <w:b w:val="1"/>
          <w:sz w:val="22"/>
        </w:rPr>
        <w:t>в следующем порядке:</w:t>
      </w:r>
    </w:p>
    <w:p w14:paraId="12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2.3.1. Покупатель обязан перечислить Продавцу цену Имущества, указанную в п.2.1 Договора, за вычетом суммы задатка и суммы налогов (НДС) в размере __________________ (прописью) рублей. </w:t>
      </w:r>
    </w:p>
    <w:p w14:paraId="13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 </w:t>
      </w:r>
      <w:r>
        <w:rPr>
          <w:sz w:val="22"/>
        </w:rPr>
        <w:t>Оплата указанной суммы п.2.3.1. Договора осуществляется в безналичном порядке на реквизиты Межрегионального территориального управления Федерального агентства по управлению государственным имуществом в Хабаровском крае  и Еврейской автономной области: УФК по Хабаровскому краю (Межрегиональное территориальное управление Федерального агентства по управлению государственным имуществом в Хабаровском крае  и Еврейской автономной области), Банк получателя – ОЦК № 2 ДГУ Банка России//УФК по Хабаровскому краю г. Хабаровск, БИК банка получателя – 010813050, Счет Банка получателя – 40102810845370000014, Получатель - УФК по Хабаровскому краю (МТУ Росимущества в Хабаровском крае и Еврейской автономной области ЛС 05221А24820),</w:t>
      </w:r>
      <w:r>
        <w:rPr>
          <w:sz w:val="22"/>
        </w:rPr>
        <w:tab/>
      </w:r>
      <w:r>
        <w:rPr>
          <w:sz w:val="22"/>
        </w:rPr>
        <w:t xml:space="preserve">Счет Получателя – 03212643000000012200, ИНН – 2721172546, </w:t>
      </w:r>
      <w:r>
        <w:rPr>
          <w:sz w:val="22"/>
        </w:rPr>
        <w:tab/>
      </w:r>
      <w:r>
        <w:rPr>
          <w:sz w:val="22"/>
        </w:rPr>
        <w:t>КПП – 272101001, ОКТМО – 08701000.</w:t>
      </w:r>
    </w:p>
    <w:p w14:paraId="14000000">
      <w:pPr>
        <w:pStyle w:val="Style_1"/>
        <w:ind w:firstLine="360" w:left="0" w:right="0"/>
        <w:jc w:val="both"/>
        <w:rPr>
          <w:sz w:val="22"/>
        </w:rPr>
      </w:pPr>
      <w:r>
        <w:rPr>
          <w:b w:val="1"/>
          <w:sz w:val="22"/>
        </w:rPr>
        <w:t xml:space="preserve">В обязательном порядке заполнение реквизита 22 «Код» платежного поручения при перечислении денежных средств на лицевой счет для учета операций со средствами, поступающим во временное распоряжение получателей средств федерального бюджета (ЛКС 05221А24820): </w:t>
      </w:r>
      <w:r>
        <w:rPr>
          <w:b w:val="1"/>
          <w:sz w:val="22"/>
          <w:u w:val="single"/>
        </w:rPr>
        <w:t>Код 0012</w:t>
      </w:r>
      <w:r>
        <w:rPr>
          <w:sz w:val="22"/>
        </w:rPr>
        <w:t xml:space="preserve"> В назначении платежа указать: оплата по договору купли-продажи имущества, обращенного в собственность государства №____ от «____» _______ 202___ г.</w:t>
      </w:r>
    </w:p>
    <w:p w14:paraId="15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2.3.2. Покупатель обязан перечислить Продавцу сумму налогов (НДС), предъявленных продавцом Покупателю в размере __________________ (прописью) рублей.</w:t>
      </w:r>
    </w:p>
    <w:p w14:paraId="16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Оплата указанной суммы п.2.3.2. Договора осуществляется в безналичном порядке на реквизиты Межрегионального территориального управления Федерального агентства по управлению государственным имуществом в Хабаровском крае  и Еврейской автономной области:</w:t>
      </w:r>
    </w:p>
    <w:p w14:paraId="17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УФК по Хабаровскому краю (Межрегиональное территориальное управление Федерального агентства по управлению государственным имуществом в Хабаровском крае  и Еврейской автономной области), Банк получателя - </w:t>
      </w:r>
      <w:r>
        <w:rPr>
          <w:sz w:val="22"/>
        </w:rPr>
        <w:t>ОЦК № 2 ДГУ Банка России</w:t>
      </w:r>
      <w:r>
        <w:rPr>
          <w:sz w:val="22"/>
        </w:rPr>
        <w:t>//УФК по Хабаровскому краю г. Хабаровск, БИК банка получателя – 010813050, Счет Банка получателя – 40102810845370000014, Получатель - УФК по Хабаровскому краю (МТУ Росимущества в Хабаровском крае и Еврейской автономной области ЛС 05221А24820),</w:t>
      </w:r>
      <w:r>
        <w:rPr>
          <w:sz w:val="22"/>
        </w:rPr>
        <w:tab/>
      </w:r>
      <w:r>
        <w:rPr>
          <w:sz w:val="22"/>
        </w:rPr>
        <w:t xml:space="preserve">Счет Получателя – 03212643000000012200, ИНН – 2721172546, </w:t>
      </w:r>
      <w:r>
        <w:rPr>
          <w:sz w:val="22"/>
        </w:rPr>
        <w:tab/>
      </w:r>
      <w:r>
        <w:rPr>
          <w:sz w:val="22"/>
        </w:rPr>
        <w:t>КПП – 272101001, ОКТМО – 08701000.</w:t>
      </w:r>
    </w:p>
    <w:p w14:paraId="18000000">
      <w:pPr>
        <w:pStyle w:val="Style_1"/>
        <w:ind w:firstLine="360" w:left="0" w:right="0"/>
        <w:jc w:val="both"/>
        <w:rPr>
          <w:sz w:val="22"/>
        </w:rPr>
      </w:pPr>
      <w:r>
        <w:rPr>
          <w:b w:val="1"/>
          <w:sz w:val="22"/>
        </w:rPr>
        <w:t xml:space="preserve">В обязательном порядке заполнение реквизита 22 «Код» платежного поручения при перечислении денежных средств на лицевой счет для учета операций со средствами, поступающим во временное распоряжение получателей средств федерального бюджета (ЛКС 05221А24820): </w:t>
      </w:r>
      <w:r>
        <w:rPr>
          <w:b w:val="1"/>
          <w:sz w:val="22"/>
          <w:u w:val="single"/>
        </w:rPr>
        <w:t>Код 0012</w:t>
      </w:r>
    </w:p>
    <w:p w14:paraId="19000000">
      <w:pPr>
        <w:pStyle w:val="Style_1"/>
        <w:ind w:firstLine="426" w:left="0" w:right="0"/>
        <w:jc w:val="both"/>
        <w:rPr>
          <w:sz w:val="22"/>
        </w:rPr>
      </w:pPr>
      <w:r>
        <w:rPr>
          <w:sz w:val="22"/>
        </w:rPr>
        <w:t>В назначении платежа указать: сумма НДС по договору купли-продажи имущества, обращенного в собственность государства №____ от «____» _______ 202___ г.</w:t>
      </w:r>
    </w:p>
    <w:p w14:paraId="1A000000">
      <w:pPr>
        <w:pStyle w:val="Style_1"/>
        <w:ind w:firstLine="426" w:left="0" w:right="0"/>
        <w:jc w:val="both"/>
        <w:rPr>
          <w:sz w:val="22"/>
        </w:rPr>
      </w:pPr>
      <w:r>
        <w:rPr>
          <w:sz w:val="22"/>
        </w:rPr>
        <w:t>2.4. Расходы, связанные с переводом денежных средств на счет Продавца, возмещаются Покупателем за свой счет, и не включаются в цену указанную в пункте 2.3 настоящего Договора.</w:t>
      </w:r>
    </w:p>
    <w:p w14:paraId="1B000000">
      <w:pPr>
        <w:pStyle w:val="Style_1"/>
        <w:spacing w:after="120" w:before="240"/>
        <w:ind w:firstLine="567" w:left="0" w:right="0"/>
        <w:jc w:val="center"/>
        <w:rPr>
          <w:b w:val="1"/>
          <w:sz w:val="22"/>
        </w:rPr>
      </w:pPr>
      <w:r>
        <w:rPr>
          <w:b w:val="1"/>
          <w:sz w:val="22"/>
        </w:rPr>
        <w:t>3. ПЕРЕДАЧА ИМУЩЕСТВА</w:t>
      </w:r>
    </w:p>
    <w:p w14:paraId="1C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3.1. Продавец в течение 10 (десяти) рабочих дней со дня поступления полной оплаты Имущества от Покупателя на счет Продавца, обязан передать Имущество Покупателю в месте его хранения, а Покупатель обязан его принять на условиях самовывоза. Передача Имущества оформляется Актом приема-передачи.</w:t>
      </w:r>
    </w:p>
    <w:p w14:paraId="1D000000">
      <w:pPr>
        <w:pStyle w:val="Style_1"/>
        <w:ind w:firstLine="0" w:left="284" w:right="0"/>
        <w:jc w:val="both"/>
        <w:rPr>
          <w:sz w:val="22"/>
        </w:rPr>
      </w:pPr>
      <w:r>
        <w:rPr>
          <w:sz w:val="22"/>
        </w:rPr>
        <w:t>3.2.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1E000000">
      <w:pPr>
        <w:pStyle w:val="Style_1"/>
        <w:ind w:firstLine="0" w:left="284" w:right="0"/>
        <w:jc w:val="both"/>
        <w:rPr>
          <w:sz w:val="22"/>
        </w:rPr>
      </w:pPr>
      <w:r>
        <w:rPr>
          <w:sz w:val="22"/>
        </w:rPr>
        <w:t>3.3.  Принятое Покупателем Имущество возврату не подлежит. Имущество передается в том виде, в каком оно есть. За скрытые дефекты Продавец ответственности не несет.</w:t>
      </w:r>
    </w:p>
    <w:p w14:paraId="1F000000">
      <w:pPr>
        <w:pStyle w:val="Style_1"/>
        <w:ind w:firstLine="0" w:left="284" w:right="0"/>
        <w:jc w:val="both"/>
        <w:rPr>
          <w:sz w:val="22"/>
        </w:rPr>
      </w:pPr>
      <w:r>
        <w:rPr>
          <w:sz w:val="22"/>
        </w:rPr>
        <w:t>Продавец не несет ответственности за качество проданного Имущества.</w:t>
      </w:r>
    </w:p>
    <w:p w14:paraId="20000000">
      <w:pPr>
        <w:pStyle w:val="Style_1"/>
        <w:ind w:firstLine="360" w:left="0" w:right="0"/>
        <w:jc w:val="both"/>
        <w:rPr>
          <w:sz w:val="22"/>
        </w:rPr>
      </w:pPr>
    </w:p>
    <w:p w14:paraId="21000000">
      <w:pPr>
        <w:pStyle w:val="Style_1"/>
        <w:ind w:firstLine="360" w:left="0" w:right="0"/>
        <w:jc w:val="center"/>
        <w:rPr>
          <w:b w:val="1"/>
          <w:sz w:val="22"/>
        </w:rPr>
      </w:pPr>
      <w:r>
        <w:rPr>
          <w:b w:val="1"/>
          <w:sz w:val="22"/>
        </w:rPr>
        <w:t>4. ПЕРЕХОД ПРАВА СОБСТВЕННОСТИ</w:t>
      </w:r>
    </w:p>
    <w:p w14:paraId="22000000">
      <w:pPr>
        <w:pStyle w:val="Style_1"/>
        <w:ind w:firstLine="360" w:left="0" w:right="0"/>
        <w:jc w:val="center"/>
        <w:rPr>
          <w:b w:val="1"/>
          <w:sz w:val="22"/>
        </w:rPr>
      </w:pPr>
    </w:p>
    <w:p w14:paraId="23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4.1. Право собственности на Имущество переходит к Покупателю после подписания Сторонами Акта приема-передачи имущества при условии полной оплаты Покупателем приобретаемого по настоящему Договору Имущества.</w:t>
      </w:r>
    </w:p>
    <w:p w14:paraId="24000000">
      <w:pPr>
        <w:pStyle w:val="Style_1"/>
        <w:ind w:firstLine="360" w:left="0" w:right="0"/>
        <w:jc w:val="both"/>
        <w:rPr>
          <w:sz w:val="22"/>
        </w:rPr>
      </w:pPr>
    </w:p>
    <w:p w14:paraId="25000000">
      <w:pPr>
        <w:pStyle w:val="Style_1"/>
        <w:ind w:firstLine="360" w:left="0" w:right="0"/>
        <w:jc w:val="center"/>
        <w:rPr>
          <w:b w:val="1"/>
          <w:sz w:val="22"/>
        </w:rPr>
      </w:pPr>
      <w:r>
        <w:rPr>
          <w:b w:val="1"/>
          <w:sz w:val="22"/>
        </w:rPr>
        <w:t>5. КАЧЕСТВО. ГАРАНТИИ КАЧЕСТВА</w:t>
      </w:r>
    </w:p>
    <w:p w14:paraId="26000000">
      <w:pPr>
        <w:pStyle w:val="Style_1"/>
        <w:ind w:firstLine="360" w:left="0" w:right="0"/>
        <w:jc w:val="center"/>
        <w:rPr>
          <w:b w:val="1"/>
          <w:sz w:val="22"/>
        </w:rPr>
      </w:pPr>
    </w:p>
    <w:p w14:paraId="27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5.1. Качество, состояние и комплектность Имущества, передаваемого по настоящему Договору, проверены Покупателем и известны ему до подписания настоящего Договора.</w:t>
      </w:r>
    </w:p>
    <w:p w14:paraId="28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приобретаемого имущества, как оговоренным, так и не оговоренным в настоящем Договоре.</w:t>
      </w:r>
    </w:p>
    <w:p w14:paraId="29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5.3. Продавец не несет ответственности за качество продаваемого имущества, обращенного в собственность государства. Покупатель добровольно выразил согласие на приобретение имущества, проявив при этом должную осмотрительность. Покупатель ознакомился с имеющимся пакетом документов, невыясненных вопросов и претензий не имеет. </w:t>
      </w:r>
    </w:p>
    <w:p w14:paraId="2A000000">
      <w:pPr>
        <w:pStyle w:val="Style_1"/>
        <w:ind w:firstLine="360" w:left="0" w:right="0"/>
        <w:jc w:val="both"/>
        <w:rPr>
          <w:sz w:val="22"/>
        </w:rPr>
      </w:pPr>
    </w:p>
    <w:p w14:paraId="2B000000">
      <w:pPr>
        <w:pStyle w:val="Style_1"/>
        <w:ind w:firstLine="360" w:left="0" w:right="0"/>
        <w:jc w:val="center"/>
        <w:rPr>
          <w:b w:val="1"/>
          <w:sz w:val="22"/>
        </w:rPr>
      </w:pPr>
      <w:r>
        <w:rPr>
          <w:b w:val="1"/>
          <w:sz w:val="22"/>
        </w:rPr>
        <w:t>6. ОТВЕТСТВЕННОСТЬ СТОРОН</w:t>
      </w:r>
    </w:p>
    <w:p w14:paraId="2C000000">
      <w:pPr>
        <w:pStyle w:val="Style_1"/>
        <w:ind w:firstLine="360" w:left="0" w:right="0"/>
        <w:jc w:val="center"/>
        <w:rPr>
          <w:b w:val="1"/>
          <w:sz w:val="22"/>
        </w:rPr>
      </w:pPr>
    </w:p>
    <w:p w14:paraId="2D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6.1. В случае просрочки платежей, указанных в разделе 2 настоящего Договора, Покупатель уплачивает пеню в размере одного процента от суммы, подлежащей уплате, за каждый день просрочки, на счет Продавца, указанный в п. 2.3.2 настоящего Договора.</w:t>
      </w:r>
    </w:p>
    <w:p w14:paraId="2E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6.2. В случае непринятия Покупателем Имущества по истечении 10 (десяти) рабочих дней, в соответствии с п. 3.1. настоящего Договора по вине Покупателя, расходы, связанные с хранением данного Имущества несет Покупатель.</w:t>
      </w:r>
    </w:p>
    <w:p w14:paraId="2F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6.3. В случае отказа или уклонения покупателя от оплаты имущества в установленные сроки Продавец вправе отказаться от исполнения договора и расторгнуть настоящий Договор в одностороннем порядке путем направления Исполнителю соответствующего уведомления. Настоящий Договор считается расторгнутым с момента направления соответствующего уведомления.</w:t>
      </w:r>
    </w:p>
    <w:p w14:paraId="30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6.4. Меры ответственности Сторон, не предусмотренные настоящим Договором, применяются в соответствии с </w:t>
      </w:r>
      <w:r>
        <w:rPr>
          <w:rFonts w:ascii="Liberation Serif" w:hAnsi="Liberation Serif"/>
          <w:sz w:val="22"/>
        </w:rPr>
        <w:t>нормами</w:t>
      </w:r>
      <w:r>
        <w:rPr>
          <w:sz w:val="22"/>
        </w:rPr>
        <w:t xml:space="preserve"> гражданского законодательства Российской Федерации.</w:t>
      </w:r>
      <w:bookmarkStart w:id="1" w:name="_GoBack"/>
      <w:bookmarkEnd w:id="1"/>
    </w:p>
    <w:p w14:paraId="31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 xml:space="preserve">6.5.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Продавец (территориальный орган Росимущества, действующая от его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имени специализированная организация) не несет ответственность за соответствие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транспортного средства требованиям технического регламента Таможенного союза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«О безопасности колесных транспортных средств» (ТР ТС 018/2011) на момент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продажи. В случае намерения использовать (эксплуатировать) приобретенное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транспортное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средство покупатель самостоятельно и за свой счет совершает все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необходимые действия, связанные с его государственной регистрацией, в том числе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приведение транспортного средства в соответствие требованиям технического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регламента и уплату утилизационного сбора в порядке, установленном статьей 24.1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Федерального закона от 24.06.1998 No 89-ФЗ «Об отходах производства</w:t>
      </w:r>
      <w:r>
        <w:rPr>
          <w:rFonts w:ascii="Liberation Serif" w:hAnsi="Liberation Serif"/>
          <w:b w:val="0"/>
          <w:sz w:val="22"/>
        </w:rPr>
        <w:t xml:space="preserve">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и потребления» (при необходимости).»</w:t>
      </w:r>
    </w:p>
    <w:p w14:paraId="32000000">
      <w:pPr>
        <w:pStyle w:val="Style_1"/>
        <w:ind w:firstLine="360" w:left="0" w:right="0"/>
        <w:jc w:val="both"/>
        <w:rPr>
          <w:sz w:val="22"/>
        </w:rPr>
      </w:pP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 xml:space="preserve">6.6. </w:t>
      </w:r>
      <w:r>
        <w:rPr>
          <w:rFonts w:ascii="Liberation Serif" w:hAnsi="Liberation Serif"/>
          <w:b w:val="0"/>
          <w:i w:val="0"/>
          <w:caps w:val="0"/>
          <w:smallCaps w:val="0"/>
          <w:spacing w:val="0"/>
          <w:sz w:val="22"/>
          <w:highlight w:val="white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действующим законодательством РФ.</w:t>
      </w:r>
    </w:p>
    <w:p w14:paraId="33000000">
      <w:pPr>
        <w:pStyle w:val="Style_1"/>
        <w:ind w:firstLine="360" w:left="0" w:right="0"/>
        <w:jc w:val="both"/>
        <w:rPr>
          <w:sz w:val="22"/>
        </w:rPr>
      </w:pPr>
    </w:p>
    <w:p w14:paraId="34000000">
      <w:pPr>
        <w:pStyle w:val="Style_1"/>
        <w:ind w:firstLine="360" w:left="0" w:right="0"/>
        <w:jc w:val="center"/>
        <w:rPr>
          <w:b w:val="1"/>
          <w:sz w:val="22"/>
        </w:rPr>
      </w:pPr>
      <w:r>
        <w:rPr>
          <w:b w:val="1"/>
          <w:sz w:val="22"/>
        </w:rPr>
        <w:t>7. ОБСТОЯТЕЛЬСТВА НЕПРЕОДОЛИМОЙ СИЛЫ</w:t>
      </w:r>
    </w:p>
    <w:p w14:paraId="35000000">
      <w:pPr>
        <w:pStyle w:val="Style_1"/>
        <w:ind w:firstLine="360" w:left="0" w:right="0"/>
        <w:jc w:val="center"/>
        <w:rPr>
          <w:b w:val="1"/>
          <w:sz w:val="22"/>
        </w:rPr>
      </w:pPr>
    </w:p>
    <w:p w14:paraId="36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7.1.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14:paraId="37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7.2. К обстоятельствам, указанным в пункте 7.1. настоящего Договора, относятся:</w:t>
      </w:r>
    </w:p>
    <w:p w14:paraId="38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 и другие события, которые компетентный арбитражный суд признает и объявит случаями непреодолимой силы.</w:t>
      </w:r>
    </w:p>
    <w:p w14:paraId="39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7.3. Сторона Договора, подвергшаяся действию таких обстоятельств, обязана немедленно в письменном виде уведомить другую Сторону Договора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3A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7.4. Наступление обстоятельств, предусмотренных настоящей статьей, при условии соблюдения требований пункте 7.3.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14:paraId="3B000000">
      <w:pPr>
        <w:pStyle w:val="Style_1"/>
        <w:ind w:firstLine="360" w:left="0" w:right="0"/>
        <w:jc w:val="both"/>
        <w:rPr>
          <w:sz w:val="22"/>
        </w:rPr>
      </w:pPr>
      <w:r>
        <w:rPr>
          <w:sz w:val="22"/>
        </w:rPr>
        <w:t>7.5. В случае если обстоятельства, предусмотренные настоящей статьей, длятся более шести месяцев, Стороны совместно определят дальнейшую юридическую судьбу настоящего Договора.</w:t>
      </w:r>
    </w:p>
    <w:p w14:paraId="3C000000">
      <w:pPr>
        <w:pStyle w:val="Style_1"/>
        <w:ind w:firstLine="360" w:left="0" w:right="0"/>
        <w:jc w:val="both"/>
        <w:rPr>
          <w:sz w:val="22"/>
        </w:rPr>
      </w:pPr>
    </w:p>
    <w:p w14:paraId="3D000000">
      <w:pPr>
        <w:pStyle w:val="Style_1"/>
        <w:ind/>
        <w:jc w:val="center"/>
        <w:rPr>
          <w:b w:val="1"/>
          <w:sz w:val="22"/>
        </w:rPr>
      </w:pPr>
      <w:r>
        <w:rPr>
          <w:b w:val="1"/>
          <w:sz w:val="22"/>
        </w:rPr>
        <w:t>8. ПОРЯДОК ИЗМЕНЕНИЯ, ДОПОЛНЕНИЯ И РАСТОРЖЕНИЯ ДОГОВОРА</w:t>
      </w:r>
    </w:p>
    <w:p w14:paraId="3E000000">
      <w:pPr>
        <w:pStyle w:val="Style_1"/>
        <w:ind/>
        <w:jc w:val="center"/>
        <w:rPr>
          <w:b w:val="1"/>
          <w:sz w:val="22"/>
        </w:rPr>
      </w:pPr>
    </w:p>
    <w:p w14:paraId="3F000000">
      <w:pPr>
        <w:pStyle w:val="Style_1"/>
        <w:ind w:firstLine="426" w:left="0" w:right="0"/>
        <w:jc w:val="both"/>
        <w:rPr>
          <w:b w:val="1"/>
          <w:sz w:val="22"/>
        </w:rPr>
      </w:pPr>
      <w:r>
        <w:rPr>
          <w:sz w:val="22"/>
        </w:rPr>
        <w:t>8.1. Любые изменения и дополнения к настоящему Договору являются его неотъемлемой частью и имеют силу только в том случае, если они оформлены в письменном виде и подписаны Сторонами.</w:t>
      </w:r>
    </w:p>
    <w:p w14:paraId="40000000">
      <w:pPr>
        <w:pStyle w:val="Style_1"/>
        <w:ind w:firstLine="426" w:left="0" w:right="0"/>
        <w:jc w:val="both"/>
        <w:rPr>
          <w:sz w:val="22"/>
        </w:rPr>
      </w:pPr>
      <w:r>
        <w:rPr>
          <w:sz w:val="22"/>
        </w:rPr>
        <w:t xml:space="preserve">8.2. Досрочное расторжение настоящего Договора может иметь место по соглашению Сторон, либо по основаниям, предусмотренным действующим на территории Российской Федерации гражданским законодательством, с возмещением понесенных убытков. </w:t>
      </w:r>
    </w:p>
    <w:p w14:paraId="41000000">
      <w:pPr>
        <w:pStyle w:val="Style_1"/>
        <w:ind w:firstLine="426" w:left="0" w:right="0"/>
        <w:jc w:val="both"/>
        <w:rPr>
          <w:sz w:val="22"/>
        </w:rPr>
      </w:pPr>
      <w:r>
        <w:rPr>
          <w:sz w:val="22"/>
        </w:rPr>
        <w:t>8.3. В случае нарушения порядка оплаты, установленного в пункте 3.3. настоящего Договора, Продавец имеет право расторгнуть настоящий Договор в одностороннем порядке путем направления Покупателю соответствующего уведомления. Настоящий Договор считается расторгнутым с момента направления соответствующего уведомления. Задаток покупателю не возвращается.</w:t>
      </w:r>
    </w:p>
    <w:p w14:paraId="42000000">
      <w:pPr>
        <w:pStyle w:val="Style_1"/>
        <w:spacing w:after="120" w:before="0"/>
        <w:ind/>
        <w:jc w:val="center"/>
        <w:rPr>
          <w:b w:val="1"/>
          <w:sz w:val="22"/>
        </w:rPr>
      </w:pPr>
      <w:r>
        <w:rPr>
          <w:b w:val="1"/>
          <w:sz w:val="22"/>
        </w:rPr>
        <w:t>9. ПРОЧИЕ УСЛОВИЯ</w:t>
      </w:r>
    </w:p>
    <w:p w14:paraId="43000000">
      <w:pPr>
        <w:pStyle w:val="Style_1"/>
        <w:ind w:firstLine="426" w:left="0" w:right="0"/>
        <w:jc w:val="both"/>
        <w:rPr>
          <w:sz w:val="22"/>
        </w:rPr>
      </w:pPr>
      <w:r>
        <w:rPr>
          <w:sz w:val="22"/>
        </w:rPr>
        <w:t>9.1. Споры и разногласия, возникшие из настоящего Договора или в связи с ним, будут решаться Сторонами путем переговоров. В случае не достижения согласия, спор передается на рассмотрение в Арбитражный суд Хабаровского края.</w:t>
      </w:r>
    </w:p>
    <w:p w14:paraId="44000000">
      <w:pPr>
        <w:pStyle w:val="Style_1"/>
        <w:ind w:firstLine="426" w:left="0" w:right="0"/>
        <w:jc w:val="both"/>
        <w:rPr>
          <w:sz w:val="22"/>
        </w:rPr>
      </w:pPr>
      <w:r>
        <w:rPr>
          <w:sz w:val="22"/>
        </w:rPr>
        <w:t>9.2. Настоящий Договор составлен в двух экземплярах - по одному для каждой из Сторон и действует с момента подписания и до полного исполнения Сторонами своих обязательств по настоящему Договору.</w:t>
      </w:r>
    </w:p>
    <w:p w14:paraId="45000000">
      <w:pPr>
        <w:pStyle w:val="Style_1"/>
        <w:ind w:firstLine="360" w:left="0" w:right="0"/>
        <w:jc w:val="both"/>
        <w:rPr>
          <w:sz w:val="22"/>
        </w:rPr>
      </w:pPr>
    </w:p>
    <w:p w14:paraId="46000000">
      <w:pPr>
        <w:pStyle w:val="Style_1"/>
        <w:ind/>
        <w:jc w:val="center"/>
        <w:rPr>
          <w:b w:val="1"/>
          <w:sz w:val="22"/>
        </w:rPr>
      </w:pPr>
      <w:r>
        <w:rPr>
          <w:b w:val="1"/>
          <w:sz w:val="22"/>
        </w:rPr>
        <w:t>10. АДРЕСА И БАНКОВСКИЕ РЕКВИЗИТЫ СТОРОН</w:t>
      </w:r>
    </w:p>
    <w:p w14:paraId="47000000">
      <w:pPr>
        <w:pStyle w:val="Style_1"/>
        <w:ind/>
        <w:jc w:val="center"/>
        <w:rPr>
          <w:b w:val="1"/>
          <w:sz w:val="22"/>
        </w:rPr>
      </w:pPr>
    </w:p>
    <w:tbl>
      <w:tblPr>
        <w:tblStyle w:val="Style_2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64"/>
        <w:gridCol w:w="4849"/>
      </w:tblGrid>
      <w:tr>
        <w:tc>
          <w:tcPr>
            <w:tcW w:type="dxa" w:w="486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1"/>
              <w:widowControl w:val="0"/>
              <w:spacing w:after="0" w:before="0"/>
              <w:ind w:firstLine="0" w:left="0" w:right="0"/>
              <w:jc w:val="left"/>
              <w:rPr>
                <w:b w:val="1"/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Продавец:</w:t>
            </w:r>
          </w:p>
          <w:p w14:paraId="49000000">
            <w:pPr>
              <w:pStyle w:val="Style_1"/>
              <w:widowControl w:val="0"/>
              <w:spacing w:after="0" w:before="0"/>
              <w:ind w:firstLine="0" w:left="0" w:right="0"/>
              <w:jc w:val="left"/>
              <w:rPr>
                <w:sz w:val="22"/>
              </w:rPr>
            </w:pPr>
            <w:r>
              <w:rPr>
                <w:color w:val="000000"/>
                <w:spacing w:val="0"/>
                <w:sz w:val="22"/>
              </w:rPr>
              <w:t>Межрегиональное территориальное управление Федерального агентства по управлению государственным имуществом в Хабаровском крае и Еврейской автономной области</w:t>
            </w:r>
          </w:p>
          <w:p w14:paraId="4A000000">
            <w:pPr>
              <w:pStyle w:val="Style_1"/>
              <w:keepNext w:val="1"/>
              <w:widowControl w:val="0"/>
              <w:numPr>
                <w:ilvl w:val="0"/>
                <w:numId w:val="0"/>
              </w:numPr>
              <w:spacing w:after="0" w:before="0"/>
              <w:ind w:firstLine="0" w:left="0" w:right="0"/>
              <w:jc w:val="left"/>
              <w:outlineLvl w:val="0"/>
              <w:rPr>
                <w:sz w:val="22"/>
              </w:rPr>
            </w:pPr>
            <w:r>
              <w:rPr>
                <w:color w:val="000000"/>
                <w:spacing w:val="0"/>
                <w:sz w:val="22"/>
              </w:rPr>
              <w:t>680000, Хабаровский край, город Хабаровск, ул. Запарина, 65</w:t>
            </w:r>
          </w:p>
          <w:p w14:paraId="4B000000">
            <w:pPr>
              <w:pStyle w:val="Style_1"/>
              <w:keepNext w:val="1"/>
              <w:widowControl w:val="0"/>
              <w:numPr>
                <w:ilvl w:val="0"/>
                <w:numId w:val="0"/>
              </w:numPr>
              <w:spacing w:after="0" w:before="0"/>
              <w:ind w:firstLine="0" w:left="0" w:right="0"/>
              <w:jc w:val="left"/>
              <w:outlineLvl w:val="0"/>
              <w:rPr>
                <w:sz w:val="22"/>
              </w:rPr>
            </w:pPr>
            <w:r>
              <w:rPr>
                <w:color w:val="000000"/>
                <w:spacing w:val="0"/>
                <w:sz w:val="22"/>
              </w:rPr>
              <w:t>тел., факс: (4212) 30-64-46,</w:t>
            </w:r>
          </w:p>
          <w:p w14:paraId="4C000000">
            <w:pPr>
              <w:pStyle w:val="Style_1"/>
              <w:keepNext w:val="1"/>
              <w:widowControl w:val="0"/>
              <w:numPr>
                <w:ilvl w:val="0"/>
                <w:numId w:val="0"/>
              </w:numPr>
              <w:spacing w:after="0" w:before="0"/>
              <w:ind w:firstLine="0" w:left="0" w:right="0"/>
              <w:jc w:val="left"/>
              <w:outlineLvl w:val="0"/>
              <w:rPr>
                <w:sz w:val="22"/>
              </w:rPr>
            </w:pPr>
            <w:r>
              <w:rPr>
                <w:color w:val="000000"/>
                <w:spacing w:val="0"/>
                <w:sz w:val="22"/>
              </w:rPr>
              <w:t>e-mail: tu27@rosim.gov.ru</w:t>
            </w:r>
          </w:p>
          <w:p w14:paraId="4D000000">
            <w:pPr>
              <w:pStyle w:val="Style_1"/>
              <w:keepNext w:val="1"/>
              <w:widowControl w:val="0"/>
              <w:numPr>
                <w:ilvl w:val="0"/>
                <w:numId w:val="0"/>
              </w:numPr>
              <w:spacing w:after="0" w:before="0"/>
              <w:ind w:firstLine="0" w:left="0" w:right="0"/>
              <w:jc w:val="left"/>
              <w:outlineLvl w:val="0"/>
              <w:rPr>
                <w:sz w:val="22"/>
              </w:rPr>
            </w:pPr>
            <w:r>
              <w:rPr>
                <w:color w:val="000000"/>
                <w:spacing w:val="0"/>
                <w:sz w:val="22"/>
              </w:rPr>
              <w:t>сайт: http://tu27.rosim.ru</w:t>
            </w:r>
          </w:p>
          <w:p w14:paraId="4E000000">
            <w:pPr>
              <w:pStyle w:val="Style_1"/>
              <w:widowControl w:val="0"/>
              <w:spacing w:after="0" w:before="0"/>
              <w:ind w:firstLine="0" w:left="0" w:right="0"/>
              <w:jc w:val="both"/>
              <w:rPr>
                <w:sz w:val="22"/>
              </w:rPr>
            </w:pPr>
          </w:p>
        </w:tc>
        <w:tc>
          <w:tcPr>
            <w:tcW w:type="dxa" w:w="4849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1"/>
              <w:widowControl w:val="0"/>
              <w:spacing w:after="0" w:before="0"/>
              <w:ind w:firstLine="0" w:left="0" w:right="0"/>
              <w:jc w:val="left"/>
              <w:rPr>
                <w:b w:val="1"/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Покупатель:</w:t>
            </w:r>
          </w:p>
          <w:p w14:paraId="50000000">
            <w:pPr>
              <w:pStyle w:val="Style_1"/>
              <w:widowControl w:val="0"/>
              <w:spacing w:after="0" w:before="0"/>
              <w:ind w:firstLine="0" w:left="0" w:right="0"/>
              <w:jc w:val="both"/>
              <w:rPr>
                <w:sz w:val="22"/>
              </w:rPr>
            </w:pPr>
          </w:p>
        </w:tc>
      </w:tr>
    </w:tbl>
    <w:p w14:paraId="51000000">
      <w:pPr>
        <w:pStyle w:val="Style_1"/>
        <w:spacing w:after="120" w:before="120"/>
        <w:ind/>
        <w:jc w:val="center"/>
        <w:rPr>
          <w:b w:val="1"/>
          <w:sz w:val="22"/>
        </w:rPr>
      </w:pPr>
    </w:p>
    <w:p w14:paraId="52000000">
      <w:pPr>
        <w:pStyle w:val="Style_1"/>
        <w:tabs>
          <w:tab w:leader="none" w:pos="708" w:val="clear"/>
          <w:tab w:leader="none" w:pos="4875" w:val="center"/>
        </w:tabs>
        <w:ind/>
        <w:jc w:val="both"/>
        <w:rPr>
          <w:b w:val="1"/>
          <w:sz w:val="22"/>
        </w:rPr>
      </w:pPr>
      <w:r>
        <w:rPr>
          <w:b w:val="1"/>
          <w:sz w:val="22"/>
        </w:rPr>
        <w:t>Продавец:</w:t>
      </w:r>
      <w:r>
        <w:rPr>
          <w:b w:val="1"/>
          <w:sz w:val="22"/>
        </w:rPr>
        <w:tab/>
      </w:r>
      <w:r>
        <w:rPr>
          <w:b w:val="1"/>
          <w:sz w:val="22"/>
        </w:rPr>
        <w:t xml:space="preserve">                      Покупатель:</w:t>
      </w:r>
    </w:p>
    <w:p w14:paraId="53000000">
      <w:pPr>
        <w:pStyle w:val="Style_1"/>
        <w:ind/>
        <w:jc w:val="both"/>
        <w:rPr>
          <w:sz w:val="22"/>
        </w:rPr>
      </w:pPr>
    </w:p>
    <w:p w14:paraId="54000000">
      <w:pPr>
        <w:pStyle w:val="Style_1"/>
        <w:tabs>
          <w:tab w:leader="none" w:pos="708" w:val="clear"/>
          <w:tab w:leader="none" w:pos="4875" w:val="center"/>
        </w:tabs>
        <w:ind/>
        <w:jc w:val="both"/>
        <w:rPr>
          <w:sz w:val="22"/>
        </w:rPr>
      </w:pPr>
      <w:r>
        <w:rPr>
          <w:sz w:val="22"/>
        </w:rPr>
        <w:t>________________/________                                  _________/_________________</w:t>
      </w:r>
    </w:p>
    <w:p w14:paraId="55000000">
      <w:pPr>
        <w:pStyle w:val="Style_1"/>
        <w:tabs>
          <w:tab w:leader="none" w:pos="708" w:val="clear"/>
          <w:tab w:leader="none" w:pos="1650" w:val="left"/>
        </w:tabs>
        <w:ind/>
        <w:jc w:val="both"/>
        <w:rPr>
          <w:sz w:val="22"/>
        </w:rPr>
      </w:pPr>
      <w:r>
        <w:rPr>
          <w:sz w:val="22"/>
        </w:rPr>
        <w:t>М.П.</w:t>
      </w:r>
    </w:p>
    <w:sectPr>
      <w:type w:val="nextPage"/>
      <w:pgSz w:h="16838" w:orient="portrait" w:w="11906"/>
      <w:pgMar w:bottom="1134" w:footer="0" w:gutter="0" w:header="0" w:left="1701" w:right="707" w:top="709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8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pacing w:val="0"/>
      <w:sz w:val="28"/>
    </w:rPr>
  </w:style>
  <w:style w:styleId="Style_3" w:type="paragraph">
    <w:name w:val="toc 2"/>
    <w:next w:val="Style_1"/>
    <w:link w:val="Style_3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3_ch" w:type="character">
    <w:name w:val="toc 2"/>
    <w:link w:val="Style_3"/>
    <w:rPr>
      <w:rFonts w:ascii="XO Thames" w:hAnsi="XO Thames"/>
      <w:color w:val="000000"/>
      <w:spacing w:val="0"/>
      <w:sz w:val="28"/>
    </w:rPr>
  </w:style>
  <w:style w:styleId="Style_4" w:type="paragraph">
    <w:name w:val="Heading 21"/>
    <w:link w:val="Style_4_ch"/>
    <w:rPr>
      <w:rFonts w:ascii="XO Thames" w:hAnsi="XO Thames"/>
      <w:b w:val="1"/>
      <w:sz w:val="28"/>
    </w:rPr>
  </w:style>
  <w:style w:styleId="Style_4_ch" w:type="character">
    <w:name w:val="Heading 21"/>
    <w:link w:val="Style_4"/>
    <w:rPr>
      <w:rFonts w:ascii="XO Thames" w:hAnsi="XO Thames"/>
      <w:b w:val="1"/>
      <w:sz w:val="28"/>
    </w:rPr>
  </w:style>
  <w:style w:styleId="Style_5" w:type="paragraph">
    <w:name w:val="toc 4"/>
    <w:next w:val="Style_1"/>
    <w:link w:val="Style_5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4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Endnote1"/>
    <w:link w:val="Style_6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_ch" w:type="character">
    <w:name w:val="Endnote1"/>
    <w:link w:val="Style_6"/>
    <w:rPr>
      <w:rFonts w:ascii="XO Thames" w:hAnsi="XO Thames"/>
      <w:color w:val="000000"/>
      <w:spacing w:val="0"/>
      <w:sz w:val="22"/>
    </w:rPr>
  </w:style>
  <w:style w:styleId="Style_7" w:type="paragraph">
    <w:name w:val="toc 6"/>
    <w:next w:val="Style_1"/>
    <w:link w:val="Style_7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6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toc 7"/>
    <w:next w:val="Style_1"/>
    <w:link w:val="Style_8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7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Заголовок"/>
    <w:basedOn w:val="Style_1"/>
    <w:next w:val="Style_10"/>
    <w:link w:val="Style_9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9_ch" w:type="character">
    <w:name w:val="Заголовок"/>
    <w:basedOn w:val="Style_1_ch"/>
    <w:link w:val="Style_9"/>
    <w:rPr>
      <w:rFonts w:ascii="Liberation Sans" w:hAnsi="Liberation Sans"/>
      <w:sz w:val="28"/>
    </w:rPr>
  </w:style>
  <w:style w:styleId="Style_11" w:type="paragraph">
    <w:name w:val="Contents 8"/>
    <w:link w:val="Style_11_ch"/>
    <w:rPr>
      <w:rFonts w:ascii="XO Thames" w:hAnsi="XO Thames"/>
      <w:sz w:val="28"/>
    </w:rPr>
  </w:style>
  <w:style w:styleId="Style_11_ch" w:type="character">
    <w:name w:val="Contents 8"/>
    <w:link w:val="Style_11"/>
    <w:rPr>
      <w:rFonts w:ascii="XO Thames" w:hAnsi="XO Thames"/>
      <w:sz w:val="28"/>
    </w:rPr>
  </w:style>
  <w:style w:styleId="Style_12" w:type="paragraph">
    <w:name w:val="Contents 9"/>
    <w:link w:val="Style_12_ch"/>
    <w:rPr>
      <w:rFonts w:ascii="XO Thames" w:hAnsi="XO Thames"/>
      <w:sz w:val="28"/>
    </w:rPr>
  </w:style>
  <w:style w:styleId="Style_12_ch" w:type="character">
    <w:name w:val="Contents 9"/>
    <w:link w:val="Style_12"/>
    <w:rPr>
      <w:rFonts w:ascii="XO Thames" w:hAnsi="XO Thames"/>
      <w:sz w:val="28"/>
    </w:rPr>
  </w:style>
  <w:style w:styleId="Style_10" w:type="paragraph">
    <w:name w:val="Body Text"/>
    <w:basedOn w:val="Style_1"/>
    <w:link w:val="Style_10_ch"/>
    <w:pPr>
      <w:spacing w:after="140" w:before="0" w:line="276" w:lineRule="auto"/>
      <w:ind/>
    </w:pPr>
  </w:style>
  <w:style w:styleId="Style_10_ch" w:type="character">
    <w:name w:val="Body Text"/>
    <w:basedOn w:val="Style_1_ch"/>
    <w:link w:val="Style_10"/>
  </w:style>
  <w:style w:styleId="Style_13" w:type="paragraph">
    <w:name w:val="Интернет-ссылка"/>
    <w:link w:val="Style_13_ch"/>
    <w:rPr>
      <w:color w:val="0000FF"/>
      <w:u w:val="single"/>
    </w:rPr>
  </w:style>
  <w:style w:styleId="Style_13_ch" w:type="character">
    <w:name w:val="Интернет-ссылка"/>
    <w:link w:val="Style_13"/>
    <w:rPr>
      <w:color w:val="0000FF"/>
      <w:u w:val="single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1"/>
    <w:link w:val="Style_15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5_ch" w:type="character">
    <w:name w:val="heading 3"/>
    <w:link w:val="Style_15"/>
    <w:rPr>
      <w:rFonts w:ascii="XO Thames" w:hAnsi="XO Thames"/>
      <w:b w:val="1"/>
      <w:color w:val="000000"/>
      <w:spacing w:val="0"/>
      <w:sz w:val="26"/>
    </w:rPr>
  </w:style>
  <w:style w:styleId="Style_16" w:type="paragraph">
    <w:name w:val="Subtitle1"/>
    <w:link w:val="Style_16_ch"/>
    <w:rPr>
      <w:rFonts w:ascii="XO Thames" w:hAnsi="XO Thames"/>
      <w:i w:val="1"/>
      <w:sz w:val="24"/>
    </w:rPr>
  </w:style>
  <w:style w:styleId="Style_16_ch" w:type="character">
    <w:name w:val="Subtitle1"/>
    <w:link w:val="Style_16"/>
    <w:rPr>
      <w:rFonts w:ascii="XO Thames" w:hAnsi="XO Thames"/>
      <w:i w:val="1"/>
      <w:sz w:val="24"/>
    </w:rPr>
  </w:style>
  <w:style w:styleId="Style_17" w:type="paragraph">
    <w:name w:val="Contents 6"/>
    <w:link w:val="Style_17_ch"/>
    <w:rPr>
      <w:rFonts w:ascii="XO Thames" w:hAnsi="XO Thames"/>
      <w:sz w:val="28"/>
    </w:rPr>
  </w:style>
  <w:style w:styleId="Style_17_ch" w:type="character">
    <w:name w:val="Contents 6"/>
    <w:link w:val="Style_17"/>
    <w:rPr>
      <w:rFonts w:ascii="XO Thames" w:hAnsi="XO Thames"/>
      <w:sz w:val="28"/>
    </w:rPr>
  </w:style>
  <w:style w:styleId="Style_18" w:type="paragraph">
    <w:name w:val="Contents 3"/>
    <w:link w:val="Style_18_ch"/>
    <w:rPr>
      <w:rFonts w:ascii="XO Thames" w:hAnsi="XO Thames"/>
      <w:sz w:val="28"/>
    </w:rPr>
  </w:style>
  <w:style w:styleId="Style_18_ch" w:type="character">
    <w:name w:val="Contents 3"/>
    <w:link w:val="Style_18"/>
    <w:rPr>
      <w:rFonts w:ascii="XO Thames" w:hAnsi="XO Thames"/>
      <w:sz w:val="28"/>
    </w:rPr>
  </w:style>
  <w:style w:styleId="Style_19" w:type="paragraph">
    <w:name w:val="Title1"/>
    <w:link w:val="Style_19_ch"/>
    <w:rPr>
      <w:rFonts w:ascii="XO Thames" w:hAnsi="XO Thames"/>
      <w:b w:val="1"/>
      <w:caps w:val="1"/>
      <w:sz w:val="40"/>
    </w:rPr>
  </w:style>
  <w:style w:styleId="Style_19_ch" w:type="character">
    <w:name w:val="Title1"/>
    <w:link w:val="Style_19"/>
    <w:rPr>
      <w:rFonts w:ascii="XO Thames" w:hAnsi="XO Thames"/>
      <w:b w:val="1"/>
      <w:caps w:val="1"/>
      <w:sz w:val="40"/>
    </w:rPr>
  </w:style>
  <w:style w:styleId="Style_20" w:type="paragraph">
    <w:name w:val="toc 3"/>
    <w:next w:val="Style_1"/>
    <w:link w:val="Style_20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20_ch" w:type="character">
    <w:name w:val="toc 3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Contents 4"/>
    <w:link w:val="Style_21_ch"/>
    <w:rPr>
      <w:rFonts w:ascii="XO Thames" w:hAnsi="XO Thames"/>
      <w:sz w:val="28"/>
    </w:rPr>
  </w:style>
  <w:style w:styleId="Style_21_ch" w:type="character">
    <w:name w:val="Contents 4"/>
    <w:link w:val="Style_21"/>
    <w:rPr>
      <w:rFonts w:ascii="XO Thames" w:hAnsi="XO Thames"/>
      <w:sz w:val="28"/>
    </w:rPr>
  </w:style>
  <w:style w:styleId="Style_22" w:type="paragraph">
    <w:name w:val="Колонтитул"/>
    <w:link w:val="Style_22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22_ch" w:type="character">
    <w:name w:val="Колонтитул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Caption"/>
    <w:basedOn w:val="Style_1"/>
    <w:link w:val="Style_23_ch"/>
    <w:pPr>
      <w:spacing w:after="120" w:before="120"/>
      <w:ind/>
    </w:pPr>
    <w:rPr>
      <w:i w:val="1"/>
      <w:sz w:val="24"/>
    </w:rPr>
  </w:style>
  <w:style w:styleId="Style_23_ch" w:type="character">
    <w:name w:val="Caption"/>
    <w:basedOn w:val="Style_1_ch"/>
    <w:link w:val="Style_23"/>
    <w:rPr>
      <w:i w:val="1"/>
      <w:sz w:val="24"/>
    </w:rPr>
  </w:style>
  <w:style w:styleId="Style_24" w:type="paragraph">
    <w:name w:val="Contents 1"/>
    <w:link w:val="Style_24_ch"/>
    <w:rPr>
      <w:rFonts w:ascii="XO Thames" w:hAnsi="XO Thames"/>
      <w:b w:val="1"/>
      <w:sz w:val="28"/>
    </w:rPr>
  </w:style>
  <w:style w:styleId="Style_24_ch" w:type="character">
    <w:name w:val="Contents 1"/>
    <w:link w:val="Style_24"/>
    <w:rPr>
      <w:rFonts w:ascii="XO Thames" w:hAnsi="XO Thames"/>
      <w:b w:val="1"/>
      <w:sz w:val="28"/>
    </w:rPr>
  </w:style>
  <w:style w:styleId="Style_25" w:type="paragraph">
    <w:name w:val="heading 5"/>
    <w:next w:val="Style_1"/>
    <w:link w:val="Style_25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25_ch" w:type="character">
    <w:name w:val="heading 5"/>
    <w:link w:val="Style_25"/>
    <w:rPr>
      <w:rFonts w:ascii="XO Thames" w:hAnsi="XO Thames"/>
      <w:b w:val="1"/>
      <w:color w:val="000000"/>
      <w:spacing w:val="0"/>
      <w:sz w:val="22"/>
    </w:rPr>
  </w:style>
  <w:style w:styleId="Style_26" w:type="paragraph">
    <w:name w:val="Contents 2"/>
    <w:link w:val="Style_26_ch"/>
    <w:rPr>
      <w:rFonts w:ascii="XO Thames" w:hAnsi="XO Thames"/>
      <w:sz w:val="28"/>
    </w:rPr>
  </w:style>
  <w:style w:styleId="Style_26_ch" w:type="character">
    <w:name w:val="Contents 2"/>
    <w:link w:val="Style_26"/>
    <w:rPr>
      <w:rFonts w:ascii="XO Thames" w:hAnsi="XO Thames"/>
      <w:sz w:val="28"/>
    </w:rPr>
  </w:style>
  <w:style w:styleId="Style_27" w:type="paragraph">
    <w:name w:val="heading 1"/>
    <w:next w:val="Style_1"/>
    <w:link w:val="Style_27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27_ch" w:type="character">
    <w:name w:val="heading 1"/>
    <w:link w:val="Style_27"/>
    <w:rPr>
      <w:rFonts w:ascii="XO Thames" w:hAnsi="XO Thames"/>
      <w:b w:val="1"/>
      <w:color w:val="000000"/>
      <w:spacing w:val="0"/>
      <w:sz w:val="32"/>
    </w:rPr>
  </w:style>
  <w:style w:styleId="Style_28" w:type="paragraph">
    <w:name w:val="Указатель"/>
    <w:basedOn w:val="Style_1"/>
    <w:link w:val="Style_28_ch"/>
  </w:style>
  <w:style w:styleId="Style_28_ch" w:type="character">
    <w:name w:val="Указатель"/>
    <w:basedOn w:val="Style_1_ch"/>
    <w:link w:val="Style_28"/>
  </w:style>
  <w:style w:styleId="Style_29" w:type="paragraph">
    <w:name w:val="Hyperlink"/>
    <w:link w:val="Style_29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29_ch" w:type="character">
    <w:name w:val="Hyperlink"/>
    <w:link w:val="Style_29"/>
    <w:rPr>
      <w:rFonts w:ascii="Calibri" w:hAnsi="Calibri"/>
      <w:color w:val="0000FF"/>
      <w:spacing w:val="0"/>
      <w:sz w:val="22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List"/>
    <w:basedOn w:val="Style_10"/>
    <w:link w:val="Style_31_ch"/>
  </w:style>
  <w:style w:styleId="Style_31_ch" w:type="character">
    <w:name w:val="List"/>
    <w:basedOn w:val="Style_10_ch"/>
    <w:link w:val="Style_31"/>
  </w:style>
  <w:style w:styleId="Style_32" w:type="paragraph">
    <w:name w:val="toc 1"/>
    <w:next w:val="Style_1"/>
    <w:link w:val="Style_32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2_ch" w:type="character">
    <w:name w:val="toc 1"/>
    <w:link w:val="Style_32"/>
    <w:rPr>
      <w:rFonts w:ascii="XO Thames" w:hAnsi="XO Thames"/>
      <w:b w:val="1"/>
      <w:color w:val="000000"/>
      <w:spacing w:val="0"/>
      <w:sz w:val="28"/>
    </w:rPr>
  </w:style>
  <w:style w:styleId="Style_33" w:type="paragraph">
    <w:name w:val="Heading 11"/>
    <w:link w:val="Style_33_ch"/>
    <w:rPr>
      <w:rFonts w:ascii="XO Thames" w:hAnsi="XO Thames"/>
      <w:b w:val="1"/>
      <w:sz w:val="32"/>
    </w:rPr>
  </w:style>
  <w:style w:styleId="Style_33_ch" w:type="character">
    <w:name w:val="Heading 11"/>
    <w:link w:val="Style_33"/>
    <w:rPr>
      <w:rFonts w:ascii="XO Thames" w:hAnsi="XO Thames"/>
      <w:b w:val="1"/>
      <w:sz w:val="32"/>
    </w:rPr>
  </w:style>
  <w:style w:styleId="Style_34" w:type="paragraph">
    <w:name w:val="Header and Footer"/>
    <w:link w:val="Style_34_ch"/>
    <w:rPr>
      <w:rFonts w:ascii="XO Thames" w:hAnsi="XO Thames"/>
      <w:sz w:val="28"/>
    </w:rPr>
  </w:style>
  <w:style w:styleId="Style_34_ch" w:type="character">
    <w:name w:val="Header and Footer"/>
    <w:link w:val="Style_34"/>
    <w:rPr>
      <w:rFonts w:ascii="XO Thames" w:hAnsi="XO Thames"/>
      <w:sz w:val="28"/>
    </w:rPr>
  </w:style>
  <w:style w:styleId="Style_35" w:type="paragraph">
    <w:name w:val="Heading 41"/>
    <w:link w:val="Style_35_ch"/>
    <w:rPr>
      <w:rFonts w:ascii="XO Thames" w:hAnsi="XO Thames"/>
      <w:b w:val="1"/>
      <w:sz w:val="24"/>
    </w:rPr>
  </w:style>
  <w:style w:styleId="Style_35_ch" w:type="character">
    <w:name w:val="Heading 41"/>
    <w:link w:val="Style_35"/>
    <w:rPr>
      <w:rFonts w:ascii="XO Thames" w:hAnsi="XO Thames"/>
      <w:b w:val="1"/>
      <w:sz w:val="24"/>
    </w:rPr>
  </w:style>
  <w:style w:styleId="Style_36" w:type="paragraph">
    <w:name w:val="toc 9"/>
    <w:next w:val="Style_1"/>
    <w:link w:val="Style_36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36_ch" w:type="character">
    <w:name w:val="toc 9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Balloon Text1"/>
    <w:basedOn w:val="Style_1"/>
    <w:link w:val="Style_37_ch"/>
    <w:rPr>
      <w:rFonts w:ascii="Tahoma" w:hAnsi="Tahoma"/>
      <w:sz w:val="16"/>
    </w:rPr>
  </w:style>
  <w:style w:styleId="Style_37_ch" w:type="character">
    <w:name w:val="Balloon Text1"/>
    <w:basedOn w:val="Style_1_ch"/>
    <w:link w:val="Style_37"/>
    <w:rPr>
      <w:rFonts w:ascii="Tahoma" w:hAnsi="Tahoma"/>
      <w:sz w:val="16"/>
    </w:rPr>
  </w:style>
  <w:style w:styleId="Style_38" w:type="paragraph">
    <w:name w:val="Contents 5"/>
    <w:link w:val="Style_38_ch"/>
    <w:rPr>
      <w:rFonts w:ascii="XO Thames" w:hAnsi="XO Thames"/>
      <w:sz w:val="28"/>
    </w:rPr>
  </w:style>
  <w:style w:styleId="Style_38_ch" w:type="character">
    <w:name w:val="Contents 5"/>
    <w:link w:val="Style_38"/>
    <w:rPr>
      <w:rFonts w:ascii="XO Thames" w:hAnsi="XO Thames"/>
      <w:sz w:val="28"/>
    </w:rPr>
  </w:style>
  <w:style w:styleId="Style_39" w:type="paragraph">
    <w:name w:val="toc 8"/>
    <w:next w:val="Style_1"/>
    <w:link w:val="Style_39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39_ch" w:type="character">
    <w:name w:val="toc 8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Footnote1"/>
    <w:link w:val="Style_40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40_ch" w:type="character">
    <w:name w:val="Footnote1"/>
    <w:link w:val="Style_40"/>
    <w:rPr>
      <w:rFonts w:ascii="XO Thames" w:hAnsi="XO Thames"/>
      <w:color w:val="000000"/>
      <w:spacing w:val="0"/>
      <w:sz w:val="22"/>
    </w:rPr>
  </w:style>
  <w:style w:styleId="Style_41" w:type="paragraph">
    <w:name w:val="Default Paragraph Font1"/>
    <w:link w:val="Style_41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1_ch" w:type="character">
    <w:name w:val="Default Paragraph Font1"/>
    <w:link w:val="Style_41"/>
    <w:rPr>
      <w:rFonts w:asciiTheme="minorAscii" w:hAnsiTheme="minorHAnsi"/>
      <w:color w:val="000000"/>
      <w:spacing w:val="0"/>
      <w:sz w:val="22"/>
    </w:rPr>
  </w:style>
  <w:style w:styleId="Style_42" w:type="paragraph">
    <w:name w:val="toc 5"/>
    <w:next w:val="Style_1"/>
    <w:link w:val="Style_42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toc 5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Heading 51"/>
    <w:link w:val="Style_43_ch"/>
    <w:rPr>
      <w:rFonts w:ascii="XO Thames" w:hAnsi="XO Thames"/>
      <w:b w:val="1"/>
      <w:sz w:val="22"/>
    </w:rPr>
  </w:style>
  <w:style w:styleId="Style_43_ch" w:type="character">
    <w:name w:val="Heading 51"/>
    <w:link w:val="Style_43"/>
    <w:rPr>
      <w:rFonts w:ascii="XO Thames" w:hAnsi="XO Thames"/>
      <w:b w:val="1"/>
      <w:sz w:val="22"/>
    </w:rPr>
  </w:style>
  <w:style w:styleId="Style_44" w:type="paragraph">
    <w:name w:val="Heading 31"/>
    <w:link w:val="Style_44_ch"/>
    <w:rPr>
      <w:rFonts w:ascii="XO Thames" w:hAnsi="XO Thames"/>
      <w:b w:val="1"/>
      <w:sz w:val="26"/>
    </w:rPr>
  </w:style>
  <w:style w:styleId="Style_44_ch" w:type="character">
    <w:name w:val="Heading 31"/>
    <w:link w:val="Style_44"/>
    <w:rPr>
      <w:rFonts w:ascii="XO Thames" w:hAnsi="XO Thames"/>
      <w:b w:val="1"/>
      <w:sz w:val="26"/>
    </w:rPr>
  </w:style>
  <w:style w:styleId="Style_45" w:type="paragraph">
    <w:name w:val="Subtitle"/>
    <w:next w:val="Style_1"/>
    <w:link w:val="Style_45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45_ch" w:type="character">
    <w:name w:val="Subtitle"/>
    <w:link w:val="Style_45"/>
    <w:rPr>
      <w:rFonts w:ascii="XO Thames" w:hAnsi="XO Thames"/>
      <w:i w:val="1"/>
      <w:color w:val="000000"/>
      <w:spacing w:val="0"/>
      <w:sz w:val="24"/>
    </w:rPr>
  </w:style>
  <w:style w:styleId="Style_46" w:type="paragraph">
    <w:name w:val="Contents 7"/>
    <w:link w:val="Style_46_ch"/>
    <w:rPr>
      <w:rFonts w:ascii="XO Thames" w:hAnsi="XO Thames"/>
      <w:sz w:val="28"/>
    </w:rPr>
  </w:style>
  <w:style w:styleId="Style_46_ch" w:type="character">
    <w:name w:val="Contents 7"/>
    <w:link w:val="Style_46"/>
    <w:rPr>
      <w:rFonts w:ascii="XO Thames" w:hAnsi="XO Thames"/>
      <w:sz w:val="28"/>
    </w:rPr>
  </w:style>
  <w:style w:styleId="Style_47" w:type="paragraph">
    <w:name w:val="Title"/>
    <w:next w:val="Style_1"/>
    <w:link w:val="Style_47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color w:val="000000"/>
      <w:spacing w:val="0"/>
      <w:sz w:val="40"/>
    </w:rPr>
  </w:style>
  <w:style w:styleId="Style_48" w:type="paragraph">
    <w:name w:val="heading 4"/>
    <w:next w:val="Style_1"/>
    <w:link w:val="Style_48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48_ch" w:type="character">
    <w:name w:val="heading 4"/>
    <w:link w:val="Style_48"/>
    <w:rPr>
      <w:rFonts w:ascii="XO Thames" w:hAnsi="XO Thames"/>
      <w:b w:val="1"/>
      <w:color w:val="000000"/>
      <w:spacing w:val="0"/>
      <w:sz w:val="24"/>
    </w:rPr>
  </w:style>
  <w:style w:styleId="Style_49" w:type="paragraph">
    <w:name w:val="heading 2"/>
    <w:next w:val="Style_1"/>
    <w:link w:val="Style_49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49_ch" w:type="character">
    <w:name w:val="heading 2"/>
    <w:link w:val="Style_49"/>
    <w:rPr>
      <w:rFonts w:ascii="XO Thames" w:hAnsi="XO Thames"/>
      <w:b w:val="1"/>
      <w:color w:val="000000"/>
      <w:spacing w:val="0"/>
      <w:sz w:val="28"/>
    </w:rPr>
  </w:style>
  <w:style w:default="1" w:styleId="Style_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2025-11-01T04:45:30Z</dcterms:modified>
</cp:coreProperties>
</file>