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Дог</w:t>
      </w:r>
      <w:r>
        <w:rPr>
          <w:rFonts w:ascii="Times New Roman" w:hAnsi="Times New Roman"/>
          <w:b w:val="1"/>
          <w:color w:val="000000"/>
          <w:sz w:val="24"/>
        </w:rPr>
        <w:t>о</w:t>
      </w:r>
      <w:r>
        <w:rPr>
          <w:rFonts w:ascii="Times New Roman" w:hAnsi="Times New Roman"/>
          <w:b w:val="1"/>
          <w:color w:val="000000"/>
          <w:sz w:val="24"/>
        </w:rPr>
        <w:t>вор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 xml:space="preserve">купли-продажи имущества № </w:t>
      </w:r>
    </w:p>
    <w:p w14:paraId="02000000">
      <w:pPr>
        <w:widowControl w:val="0"/>
        <w:spacing w:beforeAutospacing="on" w:line="240" w:lineRule="atLeast"/>
        <w:ind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г. Петропавловск-Камчатский</w:t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   </w:t>
      </w:r>
      <w:r>
        <w:rPr>
          <w:rFonts w:ascii="Times New Roman" w:hAnsi="Times New Roman"/>
          <w:color w:val="000000"/>
          <w:sz w:val="20"/>
        </w:rPr>
        <w:t xml:space="preserve">     </w:t>
      </w:r>
      <w:r>
        <w:rPr>
          <w:rFonts w:ascii="Times New Roman" w:hAnsi="Times New Roman"/>
          <w:color w:val="000000"/>
          <w:sz w:val="20"/>
        </w:rPr>
        <w:t xml:space="preserve">  </w:t>
      </w:r>
      <w:r>
        <w:rPr>
          <w:rFonts w:ascii="Times New Roman" w:hAnsi="Times New Roman"/>
          <w:color w:val="000000"/>
          <w:sz w:val="20"/>
        </w:rPr>
        <w:t xml:space="preserve">   «</w:t>
      </w:r>
      <w:r>
        <w:rPr>
          <w:rFonts w:ascii="Times New Roman" w:hAnsi="Times New Roman"/>
          <w:color w:val="000000"/>
          <w:sz w:val="20"/>
        </w:rPr>
        <w:t>__ » ________</w:t>
      </w:r>
      <w:r>
        <w:rPr>
          <w:rFonts w:ascii="Times New Roman" w:hAnsi="Times New Roman"/>
          <w:color w:val="000000"/>
          <w:sz w:val="20"/>
        </w:rPr>
        <w:t xml:space="preserve">  202...</w:t>
      </w:r>
      <w:r>
        <w:rPr>
          <w:rFonts w:ascii="Times New Roman" w:hAnsi="Times New Roman"/>
          <w:color w:val="000000"/>
          <w:sz w:val="20"/>
        </w:rPr>
        <w:t xml:space="preserve"> г.</w:t>
      </w:r>
    </w:p>
    <w:p w14:paraId="03000000">
      <w:pPr>
        <w:widowControl w:val="0"/>
        <w:spacing w:beforeAutospacing="on" w:line="240" w:lineRule="atLeast"/>
        <w:ind w:firstLine="547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Территориальное управление Федерального агентства по управлению государственным имуществом в Камчатском крае (ТУ Росимущества в Камчатском крае), именуемое в дальнейшем – Продавец, в лице руководителя ТУ Росимущества в Камчатском крае Бондаренко Дмитрия Васильевича, действующего</w:t>
      </w:r>
      <w:r>
        <w:rPr>
          <w:rFonts w:ascii="Times New Roman" w:hAnsi="Times New Roman"/>
          <w:color w:val="000000"/>
          <w:sz w:val="20"/>
        </w:rPr>
        <w:t xml:space="preserve"> на основании Положен</w:t>
      </w:r>
      <w:r>
        <w:rPr>
          <w:rFonts w:ascii="Times New Roman" w:hAnsi="Times New Roman"/>
          <w:color w:val="000000"/>
          <w:sz w:val="20"/>
        </w:rPr>
        <w:t>и</w:t>
      </w:r>
      <w:r>
        <w:rPr>
          <w:rFonts w:ascii="Times New Roman" w:hAnsi="Times New Roman"/>
          <w:color w:val="000000"/>
          <w:sz w:val="20"/>
        </w:rPr>
        <w:t>я</w:t>
      </w:r>
      <w:r>
        <w:rPr>
          <w:rFonts w:ascii="Times New Roman" w:hAnsi="Times New Roman"/>
          <w:color w:val="000000"/>
          <w:sz w:val="20"/>
        </w:rPr>
        <w:t>, и _________________________________________________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 именуемый</w:t>
      </w:r>
      <w:r>
        <w:rPr>
          <w:rFonts w:ascii="Times New Roman" w:hAnsi="Times New Roman"/>
          <w:color w:val="000000"/>
          <w:sz w:val="20"/>
        </w:rPr>
        <w:t xml:space="preserve"> в дальнейшем Покупатель вместе именуемыми Стороны, по результатам продажи имущества, обращённого в собственность государства заключили настоящий договор о нижеследующем: </w:t>
      </w:r>
    </w:p>
    <w:p w14:paraId="04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1. Предмет Договора</w:t>
      </w:r>
    </w:p>
    <w:p w14:paraId="05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06000000">
      <w:pPr>
        <w:widowControl w:val="0"/>
        <w:spacing w:line="240" w:lineRule="atLeast"/>
        <w:ind w:firstLine="36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1.1. В соответствии с настоящим договором Продавец обязуется передать Покупателю имущество, указанное в пункте 1.3 (далее – Имущество), а Покупатель обязуется оплатить и принять это Имущество в порядке, предусмотренном условиями настоящего Договора.</w:t>
      </w:r>
    </w:p>
    <w:p w14:paraId="07000000">
      <w:pPr>
        <w:widowControl w:val="0"/>
        <w:spacing w:line="240" w:lineRule="atLeast"/>
        <w:ind w:firstLine="36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1.2. Указанное в пункте 1.1 имущество является имуществом, обращенным в собственность государства</w:t>
      </w:r>
      <w:r>
        <w:rPr>
          <w:rFonts w:ascii="Times New Roman" w:hAnsi="Times New Roman"/>
          <w:i w:val="1"/>
          <w:color w:val="000000"/>
          <w:sz w:val="20"/>
        </w:rPr>
        <w:t>.</w:t>
      </w:r>
    </w:p>
    <w:p w14:paraId="08000000">
      <w:pPr>
        <w:widowControl w:val="0"/>
        <w:spacing w:line="240" w:lineRule="atLeast"/>
        <w:ind w:firstLine="360" w:left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1.3.Покупателю передается следующее имущество:</w:t>
      </w:r>
    </w:p>
    <w:p w14:paraId="09000000">
      <w:pPr>
        <w:widowControl w:val="0"/>
        <w:spacing w:line="240" w:lineRule="atLeast"/>
        <w:ind w:firstLine="360" w:left="0"/>
        <w:rPr>
          <w:rFonts w:ascii="Times New Roman" w:hAnsi="Times New Roman"/>
          <w:color w:val="000000"/>
          <w:sz w:val="20"/>
        </w:rPr>
      </w:pPr>
    </w:p>
    <w:tbl>
      <w:tblPr>
        <w:tblStyle w:val="Style_1"/>
        <w:tblW w:type="auto" w:w="0"/>
        <w:tblInd w:type="dxa" w:w="120"/>
        <w:tblBorders>
          <w:top w:color="000001" w:sz="6" w:val="single"/>
          <w:left w:color="000001" w:sz="6" w:val="single"/>
          <w:bottom w:color="000001" w:sz="6" w:val="single"/>
          <w:right w:color="000001" w:sz="6" w:val="single"/>
        </w:tblBorders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923"/>
        <w:gridCol w:w="6269"/>
        <w:gridCol w:w="2589"/>
      </w:tblGrid>
      <w:tr>
        <w:tc>
          <w:tcPr>
            <w:tcW w:type="dxa" w:w="92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0A000000">
            <w:pPr>
              <w:widowControl w:val="0"/>
              <w:spacing w:after="115" w:beforeAutospacing="on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№ лота</w:t>
            </w:r>
          </w:p>
        </w:tc>
        <w:tc>
          <w:tcPr>
            <w:tcW w:type="dxa" w:w="6269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0B000000">
            <w:pPr>
              <w:widowControl w:val="0"/>
              <w:spacing w:after="115" w:beforeAutospacing="on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Наименование, количество и характеристики имущества</w:t>
            </w:r>
          </w:p>
        </w:tc>
        <w:tc>
          <w:tcPr>
            <w:tcW w:type="dxa" w:w="2589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0C000000">
            <w:pPr>
              <w:widowControl w:val="0"/>
              <w:spacing w:after="115" w:beforeAutospacing="on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Начальная цена продажи имущества (лота), руб.</w:t>
            </w:r>
          </w:p>
        </w:tc>
      </w:tr>
      <w:tr>
        <w:trPr>
          <w:trHeight w:hRule="atLeast" w:val="549"/>
        </w:trPr>
        <w:tc>
          <w:tcPr>
            <w:tcW w:type="dxa" w:w="923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0D000000">
            <w:pPr>
              <w:widowControl w:val="0"/>
              <w:spacing w:after="115" w:beforeAutospacing="on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6269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0E000000">
            <w:pPr>
              <w:widowControl w:val="0"/>
              <w:spacing w:after="200" w:line="276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589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0F000000">
            <w:pPr>
              <w:widowControl w:val="0"/>
              <w:spacing w:after="115" w:beforeAutospacing="on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549"/>
        </w:trPr>
        <w:tc>
          <w:tcPr>
            <w:tcW w:type="dxa" w:w="7192"/>
            <w:gridSpan w:val="2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10000000">
            <w:pPr>
              <w:widowControl w:val="0"/>
              <w:spacing w:after="200" w:line="276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Итого к оплате:</w:t>
            </w:r>
          </w:p>
        </w:tc>
        <w:tc>
          <w:tcPr>
            <w:tcW w:type="dxa" w:w="2589"/>
            <w:tcBorders>
              <w:top w:color="000001" w:sz="6" w:val="single"/>
              <w:left w:color="000001" w:sz="6" w:val="single"/>
              <w:bottom w:color="000001" w:sz="6" w:val="single"/>
              <w:right w:color="000001" w:sz="6" w:val="single"/>
            </w:tcBorders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11000000">
            <w:pPr>
              <w:widowControl w:val="0"/>
              <w:spacing w:after="115" w:beforeAutospacing="on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</w:tbl>
    <w:p w14:paraId="12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2. Права и обязанности сторон</w:t>
      </w:r>
    </w:p>
    <w:p w14:paraId="13000000">
      <w:pPr>
        <w:widowControl w:val="0"/>
        <w:spacing w:line="240" w:lineRule="atLeast"/>
        <w:ind w:firstLine="36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2.1. Продавец обязуется:</w:t>
      </w:r>
    </w:p>
    <w:p w14:paraId="14000000">
      <w:pPr>
        <w:widowControl w:val="0"/>
        <w:spacing w:line="240" w:lineRule="atLeast"/>
        <w:ind w:firstLine="36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2.1.1. В течение 10 (десяти) рабочих дней со дня поступления оплаты Имущества покупателем на счет Продавца передать его Покупателю. Передача Имущества оформляется Актом приема-передачи.</w:t>
      </w:r>
    </w:p>
    <w:p w14:paraId="15000000">
      <w:pPr>
        <w:widowControl w:val="0"/>
        <w:spacing w:line="259" w:lineRule="atLeast"/>
        <w:ind w:firstLine="36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2.1.2. Передать Покупателю относящиеся к имуществу копии документов, имеющихся в распоряжении Продавца.</w:t>
      </w:r>
    </w:p>
    <w:p w14:paraId="16000000">
      <w:pPr>
        <w:widowControl w:val="0"/>
        <w:spacing w:line="240" w:lineRule="atLeast"/>
        <w:ind w:firstLine="36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2.2. Покупатель обязуется оплатить Имущество</w:t>
      </w:r>
      <w:r>
        <w:rPr>
          <w:rFonts w:ascii="Times New Roman" w:hAnsi="Times New Roman"/>
          <w:color w:val="000000"/>
          <w:sz w:val="20"/>
        </w:rPr>
        <w:t xml:space="preserve"> в течение 10 рабочих дней с даты подписания настоящего договора,</w:t>
      </w:r>
      <w:r>
        <w:rPr>
          <w:rFonts w:ascii="Times New Roman" w:hAnsi="Times New Roman"/>
          <w:color w:val="000000"/>
          <w:sz w:val="20"/>
        </w:rPr>
        <w:t xml:space="preserve"> принять Имущество по Акту приема-передачи по месту хранения имущества на условиях самовывоза в течение 10 (десяти) рабочих дней с даты поступления оплаты имущества на счет Продавца.</w:t>
      </w:r>
    </w:p>
    <w:p w14:paraId="17000000">
      <w:pPr>
        <w:widowControl w:val="0"/>
        <w:ind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</w:t>
      </w:r>
    </w:p>
    <w:p w14:paraId="18000000">
      <w:pPr>
        <w:widowControl w:val="0"/>
        <w:ind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3. Цена Договора и порядок оплаты</w:t>
      </w:r>
    </w:p>
    <w:p w14:paraId="19000000">
      <w:pPr>
        <w:widowControl w:val="0"/>
        <w:spacing w:line="240" w:lineRule="atLeast"/>
        <w:ind w:firstLine="36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3.1. Цена имущества составляет</w:t>
      </w:r>
      <w:r>
        <w:rPr>
          <w:rFonts w:ascii="Times New Roman" w:hAnsi="Times New Roman"/>
          <w:i w:val="1"/>
          <w:color w:val="000000"/>
          <w:sz w:val="20"/>
        </w:rPr>
        <w:t xml:space="preserve">: </w:t>
      </w:r>
    </w:p>
    <w:p w14:paraId="1A000000">
      <w:pPr>
        <w:widowControl w:val="0"/>
        <w:spacing w:line="240" w:lineRule="atLeast"/>
        <w:ind w:firstLine="360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3.2. Стороны устанавливают следующий порядок оплаты:</w:t>
      </w:r>
    </w:p>
    <w:p w14:paraId="1B000000">
      <w:pPr>
        <w:widowControl w:val="0"/>
        <w:spacing w:line="240" w:lineRule="atLeast"/>
        <w:ind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Оплата указанной суммы производится путем перечисления денежных средств по реквизитам Территориального управления Федерального агентства по управлению государственным имуществом в Камчатском крае: Получатель: УФК по Камчатскому краю (ТУ Росимущества в Камчатском крае л/с 05381А23450); Банк получателя – </w:t>
      </w:r>
      <w:r>
        <w:rPr>
          <w:rFonts w:ascii="Times New Roman" w:hAnsi="Times New Roman"/>
          <w:color w:val="000000"/>
          <w:sz w:val="20"/>
        </w:rPr>
        <w:t>ОКЦ № 1 ДГУ БАНКА РОССИИ</w:t>
      </w:r>
      <w:r>
        <w:rPr>
          <w:rFonts w:ascii="Times New Roman" w:hAnsi="Times New Roman"/>
          <w:color w:val="000000"/>
          <w:sz w:val="20"/>
        </w:rPr>
        <w:t>//</w:t>
      </w:r>
      <w:r>
        <w:rPr>
          <w:rFonts w:ascii="Times New Roman" w:hAnsi="Times New Roman"/>
          <w:color w:val="000000"/>
          <w:sz w:val="20"/>
        </w:rPr>
        <w:t xml:space="preserve">УФК по Приморскому краю г. Владивосток; ИНН 4101133149; КПП 410101001; ОКТМО 30701000; БИК 010507002; </w:t>
      </w:r>
      <w:r>
        <w:rPr>
          <w:rFonts w:ascii="Times New Roman" w:hAnsi="Times New Roman"/>
          <w:color w:val="000000"/>
          <w:sz w:val="20"/>
        </w:rPr>
        <w:t>р</w:t>
      </w:r>
      <w:r>
        <w:rPr>
          <w:rFonts w:ascii="Times New Roman" w:hAnsi="Times New Roman"/>
          <w:color w:val="000000"/>
          <w:sz w:val="20"/>
        </w:rPr>
        <w:t xml:space="preserve">/с 03212643000000012002, </w:t>
      </w:r>
      <w:r>
        <w:rPr>
          <w:rFonts w:ascii="Times New Roman" w:hAnsi="Times New Roman"/>
          <w:color w:val="000000"/>
          <w:sz w:val="20"/>
        </w:rPr>
        <w:t>кор</w:t>
      </w:r>
      <w:r>
        <w:rPr>
          <w:rFonts w:ascii="Times New Roman" w:hAnsi="Times New Roman"/>
          <w:color w:val="000000"/>
          <w:sz w:val="20"/>
        </w:rPr>
        <w:t xml:space="preserve">. счет 40102810545370000012, </w:t>
      </w:r>
      <w:r>
        <w:rPr>
          <w:rFonts w:ascii="Times New Roman" w:hAnsi="Times New Roman"/>
          <w:b w:val="1"/>
          <w:color w:val="000000"/>
          <w:sz w:val="20"/>
        </w:rPr>
        <w:t>код НПА 0012</w:t>
      </w:r>
    </w:p>
    <w:p w14:paraId="1C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В графе «назначение п</w:t>
      </w:r>
      <w:r>
        <w:rPr>
          <w:rFonts w:ascii="Times New Roman" w:hAnsi="Times New Roman"/>
          <w:color w:val="000000"/>
          <w:sz w:val="20"/>
        </w:rPr>
        <w:t>латежа» необходимо указать «Оплата имущества обращенного в собственность государства с учетом НДС по договору</w:t>
      </w:r>
      <w:r>
        <w:rPr>
          <w:rFonts w:ascii="Times New Roman" w:hAnsi="Times New Roman"/>
          <w:color w:val="000000"/>
          <w:sz w:val="20"/>
        </w:rPr>
        <w:t xml:space="preserve"> купли-продажи</w:t>
      </w:r>
      <w:r>
        <w:rPr>
          <w:rFonts w:ascii="Times New Roman" w:hAnsi="Times New Roman"/>
          <w:color w:val="000000"/>
          <w:sz w:val="20"/>
        </w:rPr>
        <w:t xml:space="preserve"> № ________ от __________</w:t>
      </w:r>
      <w:r>
        <w:rPr>
          <w:rFonts w:ascii="Times New Roman" w:hAnsi="Times New Roman"/>
          <w:color w:val="000000"/>
          <w:sz w:val="20"/>
        </w:rPr>
        <w:t>.202....</w:t>
      </w:r>
      <w:r>
        <w:rPr>
          <w:rFonts w:ascii="Times New Roman" w:hAnsi="Times New Roman"/>
          <w:color w:val="000000"/>
          <w:sz w:val="20"/>
        </w:rPr>
        <w:t xml:space="preserve"> г.»</w:t>
      </w:r>
    </w:p>
    <w:p w14:paraId="1D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3.3. Датой оплаты Покупателем Имущества считается дата поступления ста процентов цены Имущества на счета, </w:t>
      </w:r>
      <w:r>
        <w:rPr>
          <w:rFonts w:ascii="Times New Roman" w:hAnsi="Times New Roman"/>
          <w:color w:val="000000"/>
          <w:sz w:val="20"/>
        </w:rPr>
        <w:t>указанные в пункте 3.2</w:t>
      </w:r>
      <w:r>
        <w:rPr>
          <w:rFonts w:ascii="Times New Roman" w:hAnsi="Times New Roman"/>
          <w:color w:val="000000"/>
          <w:sz w:val="20"/>
        </w:rPr>
        <w:t xml:space="preserve"> настоящего Договора.</w:t>
      </w:r>
    </w:p>
    <w:p w14:paraId="1E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1F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20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4. Переход права собственности</w:t>
      </w:r>
    </w:p>
    <w:p w14:paraId="21000000">
      <w:pPr>
        <w:widowControl w:val="0"/>
        <w:spacing w:beforeAutospacing="on"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4.1. Право собственности на Имущество переходит к Покупателю после подписания Сторонами Акта приема-передачи при условии полной оплаты Покупателем приобретаемого по договору Имущества.</w:t>
      </w:r>
    </w:p>
    <w:p w14:paraId="22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5. Качество. Гарантии качества</w:t>
      </w:r>
    </w:p>
    <w:p w14:paraId="23000000">
      <w:pPr>
        <w:widowControl w:val="0"/>
        <w:spacing w:beforeAutospacing="on" w:line="240" w:lineRule="atLeast"/>
        <w:ind/>
        <w:jc w:val="both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 xml:space="preserve">              </w:t>
      </w:r>
      <w:r>
        <w:rPr>
          <w:rFonts w:ascii="Times New Roman" w:hAnsi="Times New Roman"/>
          <w:b w:val="0"/>
          <w:color w:val="000000"/>
          <w:sz w:val="20"/>
        </w:rPr>
        <w:t xml:space="preserve">5.1  Имущество продается в имеющимся состоянии и при выявлении видимых и скрытых дефектов покупатель самостоятельно принимает решение о необходимости и/или целесообразности за свой счет осуществлять его приведение в состояние, соответствующее установленным требованиям. </w:t>
      </w:r>
    </w:p>
    <w:p w14:paraId="24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5.2.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 Продавец не несет ответственности за качество продаваемого Имущества.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Продавец не несет ответственность за возможность постановки на государственный учет и допуск его к эксплуатации. </w:t>
      </w:r>
      <w:r>
        <w:rPr>
          <w:rFonts w:ascii="Times New Roman" w:hAnsi="Times New Roman"/>
          <w:color w:val="000000"/>
          <w:sz w:val="20"/>
        </w:rPr>
        <w:t xml:space="preserve"> Оформление необходимых документов на имущество осуществляется покупателем самостоятельно и за свой счет.</w:t>
      </w:r>
    </w:p>
    <w:p w14:paraId="25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5.3. Имущество продается в том виде, в каком оно есть. В случае продажи не подлежит возврату или обмену вне зависимости от вероятности выявления видимых или скрытых дефектов после приобретения. </w:t>
      </w:r>
    </w:p>
    <w:p w14:paraId="26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5.4. Ответственность за использование реализуемого имущества в качестве годных остатков, по прямому назначению или его вовлечение в оборот с указанной целью, покупатель несет самостоятельно с учетом требований действующего законодательства Российской Федерации.</w:t>
      </w:r>
    </w:p>
    <w:p w14:paraId="27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5.5. Имущество, являющееся предметом настоящего договора, возврату не подлежит.</w:t>
      </w:r>
    </w:p>
    <w:p w14:paraId="28000000">
      <w:pPr>
        <w:widowControl w:val="0"/>
        <w:spacing w:beforeAutospacing="on" w:line="240" w:lineRule="atLeast"/>
        <w:ind w:firstLine="360" w:left="0"/>
        <w:jc w:val="center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6. Ответственность сторон</w:t>
      </w:r>
    </w:p>
    <w:p w14:paraId="29000000">
      <w:pPr>
        <w:widowControl w:val="0"/>
        <w:spacing w:beforeAutospacing="on" w:line="240" w:lineRule="atLeast"/>
        <w:ind w:firstLine="360" w:left="0"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2A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6.1. В случае просрочки Продавца в исполнении обязательств по передаче Имущества, последний уплачивает пеню в размере 0,01 процента от стоимости имущества за каждый день просрочки.</w:t>
      </w:r>
    </w:p>
    <w:p w14:paraId="2B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6.2. В случае просрочки платежей, указанных в разделе 3 настоящего Договора, Покупатель уплачивает пеню в размере 0,01 процента от суммы, подлежащей уплате, за каждый день просрочки.</w:t>
      </w:r>
    </w:p>
    <w:p w14:paraId="2C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6.3. В случае отказа или уклонения покупателя от оплаты имущества в установленные сроки продавец вправе отказаться от исполнения договора и расторгнуть настоящий Договор в одностороннем порядке путем направления Исполнителю соответствующего уведомления. Настоящий Договор считается расторгнутым с момента направления соответствующего уведомления.</w:t>
      </w:r>
    </w:p>
    <w:p w14:paraId="2D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6.4. Меры ответственности Сторон, не предусмотренные настоящим Договором, применяются в соответствии с нормами гражданского законодательства Российской Федерации.</w:t>
      </w:r>
    </w:p>
    <w:p w14:paraId="2E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7. Обстоятельства непреодолимой силы.</w:t>
      </w:r>
    </w:p>
    <w:p w14:paraId="2F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30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7.1.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настоящего Договора и предотвращены разумными средствами при их наступлении.</w:t>
      </w:r>
    </w:p>
    <w:p w14:paraId="31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7.2. К обстоятельствам, указанным в пункте 8.1. настоящего Договора, относятся: война и военные действия, восстания, эпидемии, землетрясения, наводнения, акты органов власти, непосредственно затрагивающие предмет настоящего Договора иные события, которые относятся к случаям непреодолимой силы.</w:t>
      </w:r>
    </w:p>
    <w:p w14:paraId="32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7.3.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33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7.4. Наступление обстоятельств, предусмотренных настоящим пунктом Договора, при условии соблюдения требований пункта 8.3.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14:paraId="34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color w:val="000000"/>
          <w:sz w:val="20"/>
        </w:rPr>
      </w:pPr>
    </w:p>
    <w:p w14:paraId="35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8. Порядок изменения, дополнения и расторжения Договора</w:t>
      </w:r>
    </w:p>
    <w:p w14:paraId="36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37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8.1. Любые изменения и дополнения к настоящему Договору являются его неотъемлемой частью и имеют силу только в том случае, если они оформлены в письменном виде и подписаны Сторонами.</w:t>
      </w:r>
    </w:p>
    <w:p w14:paraId="38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8.2. Досрочное расторжение настоящего Договора может иметь место по соглашению Сторон, либо по основаниям, предусмотренным действующим на территории Российской Федерации гражданским законодательством, с возмещением понесенных убытков.</w:t>
      </w:r>
    </w:p>
    <w:p w14:paraId="39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8.3. В случае нарушения сроков и порядка оплаты, установленных в разделе 3 настоящего Договора, Продавец имеет право расторгнуть настоящий Договор в одностороннем порядке путем направления Покупателю соответствующего уведомления. Настоящий Договор считается расторгнутым с момента направления соответствующего уведомления.</w:t>
      </w:r>
    </w:p>
    <w:p w14:paraId="3A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</w:p>
    <w:p w14:paraId="3B000000">
      <w:pPr>
        <w:widowControl w:val="0"/>
        <w:spacing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3C000000">
      <w:pPr>
        <w:widowControl w:val="0"/>
        <w:spacing w:line="240" w:lineRule="atLeast"/>
        <w:ind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9. Прочие условия</w:t>
      </w:r>
    </w:p>
    <w:p w14:paraId="3D000000">
      <w:pPr>
        <w:widowControl w:val="0"/>
        <w:spacing w:line="240" w:lineRule="atLeast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3E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9.1.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суд.</w:t>
      </w:r>
    </w:p>
    <w:p w14:paraId="3F000000">
      <w:pPr>
        <w:widowControl w:val="0"/>
        <w:spacing w:line="240" w:lineRule="atLeast"/>
        <w:ind w:firstLine="708" w:lef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9.2.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 w14:paraId="40000000">
      <w:pPr>
        <w:widowControl w:val="0"/>
        <w:spacing w:beforeAutospacing="on" w:line="240" w:lineRule="atLeast"/>
        <w:ind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10. Адреса и банковские реквизиты Сторон:</w:t>
      </w:r>
    </w:p>
    <w:p w14:paraId="41000000">
      <w:pPr>
        <w:widowControl w:val="0"/>
        <w:spacing w:beforeAutospacing="on" w:line="240" w:lineRule="atLeast"/>
        <w:ind/>
        <w:rPr>
          <w:rFonts w:ascii="Times New Roman" w:hAnsi="Times New Roman"/>
          <w:color w:val="000000"/>
          <w:sz w:val="20"/>
        </w:rPr>
      </w:pPr>
    </w:p>
    <w:tbl>
      <w:tblPr>
        <w:tblStyle w:val="Style_1"/>
        <w:tblW w:type="auto" w:w="0"/>
        <w:tblBorders>
          <w:top w:color="00000A" w:sz="6" w:val="single"/>
          <w:left w:color="00000A" w:sz="6" w:val="single"/>
          <w:bottom w:color="00000A" w:sz="6" w:val="single"/>
          <w:right w:color="00000A" w:sz="6" w:val="single"/>
        </w:tblBorders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4798"/>
        <w:gridCol w:w="4678"/>
      </w:tblGrid>
      <w:tr>
        <w:tc>
          <w:tcPr>
            <w:tcW w:type="dxa" w:w="479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42000000">
            <w:pPr>
              <w:widowControl w:val="0"/>
              <w:spacing w:line="240" w:lineRule="atLeast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Продавец:</w:t>
            </w:r>
          </w:p>
          <w:p w14:paraId="43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Территориальное управление Федерального агентства по управлению государственным имуществом в Камчатском крае</w:t>
            </w:r>
          </w:p>
          <w:p w14:paraId="44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683000, г. Петропавловск - Камчатский, </w:t>
            </w:r>
          </w:p>
          <w:p w14:paraId="45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0"/>
              </w:rPr>
              <w:t>Красинцев</w:t>
            </w:r>
            <w:r>
              <w:rPr>
                <w:rFonts w:ascii="Times New Roman" w:hAnsi="Times New Roman"/>
                <w:color w:val="000000"/>
                <w:sz w:val="20"/>
              </w:rPr>
              <w:t>, д. 19.</w:t>
            </w:r>
          </w:p>
          <w:p w14:paraId="46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КПП 410101001, ИНН 4101133149, </w:t>
            </w:r>
          </w:p>
          <w:p w14:paraId="47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Получатель: УФК по Камчатскому краю (ТУ Росимущества в  Камчатском крае л/с 05381А23450) </w:t>
            </w:r>
          </w:p>
          <w:p w14:paraId="48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р/счет 03100643000000013800</w:t>
            </w:r>
          </w:p>
          <w:p w14:paraId="49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Отделение Петропавловск-Камчатский, г. Петропавловск-Камчатский, БИК 013002402</w:t>
            </w:r>
          </w:p>
          <w:p w14:paraId="4A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4B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4C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4D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4E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_____________________Д.В. </w:t>
            </w:r>
            <w:r>
              <w:rPr>
                <w:rFonts w:ascii="Times New Roman" w:hAnsi="Times New Roman"/>
                <w:color w:val="000000"/>
                <w:sz w:val="20"/>
              </w:rPr>
              <w:t>БОНДАРЕНКО</w:t>
            </w:r>
          </w:p>
          <w:p w14:paraId="4F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0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1000000">
            <w:pPr>
              <w:widowControl w:val="0"/>
              <w:ind w:firstLine="360" w:left="0"/>
              <w:jc w:val="both"/>
              <w:rPr>
                <w:rFonts w:ascii="Times New Roman" w:hAnsi="Times New Roman"/>
                <w:color w:val="000000"/>
                <w:sz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                           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«</w:t>
            </w:r>
            <w:r>
              <w:rPr>
                <w:rFonts w:ascii="Times New Roman" w:hAnsi="Times New Roman"/>
                <w:color w:val="000000"/>
                <w:sz w:val="20"/>
              </w:rPr>
              <w:t>__</w:t>
            </w:r>
            <w:r>
              <w:rPr>
                <w:rFonts w:ascii="Times New Roman" w:hAnsi="Times New Roman"/>
                <w:color w:val="000000"/>
                <w:sz w:val="20"/>
              </w:rPr>
              <w:t>»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 _______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02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г.</w:t>
            </w:r>
          </w:p>
        </w:tc>
        <w:tc>
          <w:tcPr>
            <w:tcW w:type="dxa" w:w="467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5200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Покупатель:</w:t>
            </w:r>
          </w:p>
          <w:p w14:paraId="53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4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5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6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7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8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9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A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B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                  </w:t>
            </w:r>
          </w:p>
          <w:p w14:paraId="5C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D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E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5F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60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61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  <w:p w14:paraId="62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             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________________________________</w:t>
            </w:r>
          </w:p>
          <w:p w14:paraId="63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               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            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  </w:t>
            </w:r>
          </w:p>
          <w:p w14:paraId="64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</w:t>
            </w:r>
          </w:p>
          <w:p w14:paraId="65000000">
            <w:pPr>
              <w:widowControl w:val="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                                   </w:t>
            </w:r>
            <w:r>
              <w:rPr>
                <w:rFonts w:ascii="Times New Roman" w:hAnsi="Times New Roman"/>
                <w:color w:val="000000"/>
                <w:sz w:val="20"/>
              </w:rPr>
              <w:t>___________________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202  </w:t>
            </w:r>
            <w:bookmarkStart w:id="1" w:name="_GoBack"/>
            <w:bookmarkEnd w:id="1"/>
            <w:r>
              <w:rPr>
                <w:rFonts w:ascii="Times New Roman" w:hAnsi="Times New Roman"/>
                <w:color w:val="000000"/>
                <w:sz w:val="20"/>
              </w:rPr>
              <w:t xml:space="preserve"> г.</w:t>
            </w:r>
          </w:p>
        </w:tc>
      </w:tr>
    </w:tbl>
    <w:p w14:paraId="66000000"/>
    <w:p w14:paraId="67000000"/>
    <w:p w14:paraId="68000000"/>
    <w:p w14:paraId="69000000"/>
    <w:p w14:paraId="6A000000"/>
    <w:sectPr>
      <w:pgSz w:h="16838" w:orient="portrait" w:w="11906"/>
      <w:pgMar w:bottom="1560" w:footer="708" w:gutter="0" w:header="708" w:left="1418" w:right="70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Balloon Text"/>
    <w:basedOn w:val="Style_2"/>
    <w:link w:val="Style_8_ch"/>
    <w:rPr>
      <w:rFonts w:ascii="Tahoma" w:hAnsi="Tahoma"/>
      <w:sz w:val="16"/>
    </w:rPr>
  </w:style>
  <w:style w:styleId="Style_8_ch" w:type="character">
    <w:name w:val="Balloon Text"/>
    <w:basedOn w:val="Style_2_ch"/>
    <w:link w:val="Style_8"/>
    <w:rPr>
      <w:rFonts w:ascii="Tahoma" w:hAnsi="Tahoma"/>
      <w:sz w:val="16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2025-10-28T02:17:32Z</dcterms:created>
  <dcterms:modified xsi:type="dcterms:W3CDTF">2026-06-16T04:44:44Z</dcterms:modified>
</cp:coreProperties>
</file>