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theme/theme1.xml" ContentType="application/vnd.openxmlformats-officedocument.them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1"/>
        <w:widowControl/>
        <w:spacing w:lineRule="auto" w:line="240" w:before="24" w:after="200"/>
        <w:ind w:hanging="0"/>
        <w:jc w:val="right"/>
        <w:rPr/>
      </w:pPr>
      <w:r>
        <w:rPr>
          <w:rStyle w:val="FontStyle12"/>
          <w:sz w:val="26"/>
          <w:szCs w:val="26"/>
        </w:rPr>
        <w:t xml:space="preserve">Приложение № 2 </w:t>
      </w:r>
    </w:p>
    <w:p>
      <w:pPr>
        <w:pStyle w:val="Style21"/>
        <w:widowControl/>
        <w:spacing w:lineRule="auto" w:line="235" w:before="57" w:after="57"/>
        <w:ind w:hanging="0"/>
        <w:jc w:val="center"/>
        <w:rPr>
          <w:rStyle w:val="FontStyle12"/>
          <w:sz w:val="26"/>
          <w:szCs w:val="26"/>
        </w:rPr>
      </w:pPr>
      <w:r>
        <w:rPr>
          <w:rStyle w:val="FontStyle12"/>
          <w:b/>
          <w:sz w:val="26"/>
          <w:szCs w:val="26"/>
        </w:rPr>
        <w:t>Проект договора</w:t>
      </w:r>
    </w:p>
    <w:p>
      <w:pPr>
        <w:pStyle w:val="Style21"/>
        <w:widowControl/>
        <w:spacing w:lineRule="auto" w:line="235" w:before="57" w:after="57"/>
        <w:ind w:hanging="0"/>
        <w:jc w:val="center"/>
        <w:rPr>
          <w:b/>
          <w:sz w:val="26"/>
          <w:szCs w:val="26"/>
        </w:rPr>
      </w:pPr>
      <w:r>
        <w:rPr>
          <w:rStyle w:val="FontStyle12"/>
          <w:b/>
          <w:sz w:val="26"/>
          <w:szCs w:val="26"/>
        </w:rPr>
        <w:t>купли-продажи высвобождаемого движимого военного имущества   № ___________________</w:t>
      </w:r>
    </w:p>
    <w:p>
      <w:pPr>
        <w:pStyle w:val="Style21"/>
        <w:widowControl/>
        <w:spacing w:lineRule="auto" w:line="235" w:before="57" w:after="57"/>
        <w:ind w:hanging="0"/>
        <w:jc w:val="center"/>
        <w:rPr/>
      </w:pPr>
      <w:r>
        <w:rPr/>
      </w:r>
    </w:p>
    <w:tbl>
      <w:tblPr>
        <w:tblStyle w:val="af0"/>
        <w:tblW w:w="928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43"/>
        <w:gridCol w:w="4644"/>
      </w:tblGrid>
      <w:tr>
        <w:trPr/>
        <w:tc>
          <w:tcPr>
            <w:tcW w:w="4643" w:type="dxa"/>
            <w:tcBorders>
              <w:top w:val="nil"/>
              <w:left w:val="nil"/>
              <w:bottom w:val="nil"/>
              <w:right w:val="nil"/>
            </w:tcBorders>
          </w:tcPr>
          <w:p>
            <w:pPr>
              <w:pStyle w:val="Style21"/>
              <w:widowControl/>
              <w:spacing w:lineRule="auto" w:line="235" w:before="57" w:after="57"/>
              <w:ind w:hanging="0"/>
              <w:rPr>
                <w:rStyle w:val="FontStyle12"/>
                <w:b/>
                <w:sz w:val="26"/>
                <w:szCs w:val="26"/>
              </w:rPr>
            </w:pPr>
            <w:r>
              <w:rPr>
                <w:rStyle w:val="FontStyle12"/>
                <w:sz w:val="24"/>
                <w:szCs w:val="24"/>
              </w:rPr>
              <w:t>г. Хабаровск</w:t>
            </w:r>
          </w:p>
        </w:tc>
        <w:tc>
          <w:tcPr>
            <w:tcW w:w="4644" w:type="dxa"/>
            <w:tcBorders>
              <w:top w:val="nil"/>
              <w:left w:val="nil"/>
              <w:bottom w:val="nil"/>
              <w:right w:val="nil"/>
            </w:tcBorders>
          </w:tcPr>
          <w:p>
            <w:pPr>
              <w:pStyle w:val="Style21"/>
              <w:widowControl/>
              <w:spacing w:lineRule="auto" w:line="235" w:before="57" w:after="57"/>
              <w:ind w:hanging="0"/>
              <w:jc w:val="right"/>
              <w:rPr>
                <w:b/>
                <w:sz w:val="26"/>
                <w:szCs w:val="26"/>
              </w:rPr>
            </w:pPr>
            <w:r>
              <w:rPr>
                <w:rStyle w:val="FontStyle12"/>
                <w:sz w:val="24"/>
                <w:szCs w:val="24"/>
              </w:rPr>
              <w:t>«___» ___________ 202</w:t>
            </w:r>
            <w:r>
              <w:rPr>
                <w:rStyle w:val="FontStyle12"/>
                <w:rFonts w:eastAsia="Times New Roman" w:cs="Times New Roman"/>
                <w:color w:val="auto"/>
                <w:kern w:val="0"/>
                <w:sz w:val="24"/>
                <w:szCs w:val="24"/>
                <w:lang w:val="ru-RU" w:eastAsia="ru-RU" w:bidi="ar-SA"/>
              </w:rPr>
              <w:t>6</w:t>
            </w:r>
            <w:r>
              <w:rPr>
                <w:rStyle w:val="FontStyle12"/>
                <w:sz w:val="24"/>
                <w:szCs w:val="24"/>
              </w:rPr>
              <w:t xml:space="preserve"> г.</w:t>
            </w:r>
          </w:p>
        </w:tc>
      </w:tr>
    </w:tbl>
    <w:p>
      <w:pPr>
        <w:pStyle w:val="Normal"/>
        <w:suppressAutoHyphens w:val="true"/>
        <w:spacing w:lineRule="auto" w:line="235" w:before="0" w:after="0"/>
        <w:ind w:firstLine="686"/>
        <w:jc w:val="both"/>
        <w:rPr>
          <w:rFonts w:ascii="Times New Roman" w:hAnsi="Times New Roman" w:eastAsia="Times New Roman" w:cs="Times New Roman"/>
          <w:b/>
          <w:sz w:val="26"/>
          <w:szCs w:val="26"/>
        </w:rPr>
      </w:pPr>
      <w:r>
        <w:rPr>
          <w:rFonts w:eastAsia="Times New Roman" w:cs="Times New Roman" w:ascii="Times New Roman" w:hAnsi="Times New Roman"/>
          <w:b/>
          <w:sz w:val="26"/>
          <w:szCs w:val="26"/>
        </w:rPr>
      </w:r>
    </w:p>
    <w:p>
      <w:pPr>
        <w:pStyle w:val="Normal"/>
        <w:suppressAutoHyphens w:val="true"/>
        <w:spacing w:lineRule="auto" w:line="235" w:before="0" w:after="0"/>
        <w:ind w:firstLine="686"/>
        <w:jc w:val="both"/>
        <w:rPr>
          <w:sz w:val="26"/>
          <w:szCs w:val="26"/>
        </w:rPr>
      </w:pPr>
      <w:r>
        <w:rPr>
          <w:rFonts w:eastAsia="Times New Roman" w:cs="Times New Roman" w:ascii="Times New Roman" w:hAnsi="Times New Roman"/>
          <w:b/>
          <w:sz w:val="26"/>
          <w:szCs w:val="26"/>
        </w:rPr>
        <w:t>Федеральное казенное учреждение</w:t>
      </w:r>
      <w:r>
        <w:rPr>
          <w:rFonts w:eastAsia="Times New Roman" w:cs="Times New Roman" w:ascii="Times New Roman" w:hAnsi="Times New Roman"/>
          <w:sz w:val="26"/>
          <w:szCs w:val="26"/>
        </w:rPr>
        <w:t xml:space="preserve"> «</w:t>
      </w:r>
      <w:r>
        <w:rPr>
          <w:rFonts w:eastAsia="Times New Roman" w:cs="Times New Roman" w:ascii="Times New Roman" w:hAnsi="Times New Roman"/>
          <w:b/>
          <w:sz w:val="26"/>
          <w:szCs w:val="26"/>
        </w:rPr>
        <w:t xml:space="preserve">Дальневосточный центр материально-технического обеспечения Федеральной службы войск национальной гвардии Российской Федерации» (далее - ФКУ «ДВЦМТО Росгвардии»), </w:t>
      </w:r>
      <w:r>
        <w:rPr>
          <w:rFonts w:eastAsia="Times New Roman" w:cs="Times New Roman" w:ascii="Times New Roman" w:hAnsi="Times New Roman"/>
          <w:sz w:val="26"/>
          <w:szCs w:val="26"/>
        </w:rPr>
        <w:t xml:space="preserve">в лице _________________, действующего на основании _____________, </w:t>
      </w:r>
      <w:r>
        <w:rPr>
          <w:rFonts w:cs="Times New Roman" w:ascii="Times New Roman" w:hAnsi="Times New Roman"/>
          <w:sz w:val="26"/>
          <w:szCs w:val="26"/>
        </w:rPr>
        <w:t xml:space="preserve">приказа Федеральной службы войск национальной гвардии Российской Федерации от 16 ноября 2017 г. № 488 «Об утверждении Порядка подготовки и принятия решений о высвобождении и реализации движимого военного имущества, а также снятия с реализации движимого военного имущества и его дальнейшего использования в войсках национальной гвардии Российской Федерации», </w:t>
      </w:r>
      <w:r>
        <w:rPr>
          <w:rFonts w:eastAsia="Times New Roman" w:cs="Times New Roman" w:ascii="Times New Roman" w:hAnsi="Times New Roman"/>
          <w:sz w:val="26"/>
          <w:szCs w:val="26"/>
        </w:rPr>
        <w:t>распоряжения Федеральной службы войск национальной гвардии Российской Федерации от 11 мая 2018 года № 1/288</w:t>
        <w:noBreakHyphen/>
        <w:t xml:space="preserve">р «О высвобождении и реализации движимого военного имущества», </w:t>
      </w:r>
      <w:r>
        <w:rPr>
          <w:rFonts w:cs="Times New Roman" w:ascii="Times New Roman" w:hAnsi="Times New Roman"/>
          <w:sz w:val="26"/>
          <w:szCs w:val="26"/>
        </w:rPr>
        <w:t xml:space="preserve">именуемое в дальнейшем </w:t>
      </w:r>
      <w:r>
        <w:rPr>
          <w:rFonts w:cs="Times New Roman" w:ascii="Times New Roman" w:hAnsi="Times New Roman"/>
          <w:b/>
          <w:sz w:val="26"/>
          <w:szCs w:val="26"/>
        </w:rPr>
        <w:t>«Продавец»,</w:t>
      </w:r>
      <w:r>
        <w:rPr>
          <w:rFonts w:cs="Times New Roman" w:ascii="Times New Roman" w:hAnsi="Times New Roman"/>
          <w:sz w:val="26"/>
          <w:szCs w:val="26"/>
        </w:rPr>
        <w:t xml:space="preserve"> с одной стороны, и _____________________________, именуемый в дальнейшем </w:t>
      </w:r>
      <w:r>
        <w:rPr>
          <w:rFonts w:cs="Times New Roman" w:ascii="Times New Roman" w:hAnsi="Times New Roman"/>
          <w:b/>
          <w:bCs/>
          <w:sz w:val="26"/>
          <w:szCs w:val="26"/>
        </w:rPr>
        <w:t>«Покупатель»</w:t>
      </w:r>
      <w:r>
        <w:rPr>
          <w:rFonts w:cs="Times New Roman" w:ascii="Times New Roman" w:hAnsi="Times New Roman"/>
          <w:bCs/>
          <w:sz w:val="26"/>
          <w:szCs w:val="26"/>
        </w:rPr>
        <w:t xml:space="preserve">, </w:t>
      </w:r>
      <w:r>
        <w:rPr>
          <w:rFonts w:cs="Times New Roman" w:ascii="Times New Roman" w:hAnsi="Times New Roman"/>
          <w:sz w:val="26"/>
          <w:szCs w:val="26"/>
        </w:rPr>
        <w:t>в лице _______________________________, действующего на основании ____________, с другой стороны, далее именуемые «</w:t>
      </w:r>
      <w:r>
        <w:rPr>
          <w:rFonts w:cs="Times New Roman" w:ascii="Times New Roman" w:hAnsi="Times New Roman"/>
          <w:b/>
          <w:sz w:val="26"/>
          <w:szCs w:val="26"/>
        </w:rPr>
        <w:t>Стороны</w:t>
      </w:r>
      <w:r>
        <w:rPr>
          <w:rFonts w:cs="Times New Roman" w:ascii="Times New Roman" w:hAnsi="Times New Roman"/>
          <w:sz w:val="26"/>
          <w:szCs w:val="26"/>
        </w:rPr>
        <w:t>», 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постановлением Правительства Российской Федерации от «15» октября 1999 г. № 1165 «О реализации высвобождаемого движимого военного имущества» и на основании Протокола об итогах продажи высвобождаемого движимого военного имущества от «___» __________ 2026 г. № _____, согласно которому Покупатель признан Победителем торгов, заключили настоящий Договор о нижеследующем:</w:t>
      </w:r>
    </w:p>
    <w:p>
      <w:pPr>
        <w:pStyle w:val="Normal"/>
        <w:spacing w:lineRule="auto" w:line="235" w:before="0" w:after="0"/>
        <w:ind w:firstLine="686"/>
        <w:jc w:val="both"/>
        <w:rPr/>
      </w:pPr>
      <w:r>
        <w:rPr/>
      </w:r>
    </w:p>
    <w:p>
      <w:pPr>
        <w:pStyle w:val="Style71"/>
        <w:widowControl/>
        <w:numPr>
          <w:ilvl w:val="0"/>
          <w:numId w:val="1"/>
        </w:numPr>
        <w:spacing w:lineRule="auto" w:line="235"/>
        <w:jc w:val="center"/>
        <w:rPr>
          <w:rStyle w:val="FontStyle13"/>
          <w:sz w:val="26"/>
          <w:szCs w:val="26"/>
        </w:rPr>
      </w:pPr>
      <w:r>
        <w:rPr>
          <w:rStyle w:val="FontStyle13"/>
          <w:sz w:val="26"/>
          <w:szCs w:val="26"/>
        </w:rPr>
        <w:t>Предмет Договора</w:t>
      </w:r>
    </w:p>
    <w:p>
      <w:pPr>
        <w:pStyle w:val="Style31"/>
        <w:widowControl/>
        <w:tabs>
          <w:tab w:val="clear" w:pos="708"/>
          <w:tab w:val="left" w:pos="1234" w:leader="none"/>
        </w:tabs>
        <w:spacing w:lineRule="auto" w:line="235"/>
        <w:rPr>
          <w:rStyle w:val="FontStyle12"/>
          <w:sz w:val="26"/>
          <w:szCs w:val="26"/>
        </w:rPr>
      </w:pPr>
      <w:r>
        <w:rPr>
          <w:rStyle w:val="FontStyle12"/>
          <w:sz w:val="26"/>
          <w:szCs w:val="26"/>
        </w:rPr>
        <w:t xml:space="preserve">1.1. Продавец обязуется организовать передачу Балансодержателем в собственность Покупателя на условиях, изложенных в настоящем Договоре, высвобождаемое движимое военное имущество (далее – Имущество), указанное в Приложении № 1 к настоящему Договору, являющемся его неотъемлемой частью, а Покупатель обязуется принять и оплатить Имущество. </w:t>
      </w:r>
    </w:p>
    <w:p>
      <w:pPr>
        <w:pStyle w:val="Style31"/>
        <w:widowControl/>
        <w:tabs>
          <w:tab w:val="clear" w:pos="708"/>
          <w:tab w:val="left" w:pos="1234" w:leader="none"/>
        </w:tabs>
        <w:spacing w:lineRule="auto" w:line="235"/>
        <w:ind w:firstLine="686"/>
        <w:rPr>
          <w:rStyle w:val="FontStyle12"/>
          <w:sz w:val="26"/>
          <w:szCs w:val="26"/>
        </w:rPr>
      </w:pPr>
      <w:r>
        <w:rPr>
          <w:rStyle w:val="FontStyle12"/>
          <w:sz w:val="26"/>
          <w:szCs w:val="26"/>
        </w:rPr>
        <w:t>1.2. Продавец гарантирует, что Имущество не обременено залоговыми обязательствами и под арестом не состоит.</w:t>
      </w:r>
    </w:p>
    <w:p>
      <w:pPr>
        <w:pStyle w:val="Style31"/>
        <w:widowControl/>
        <w:tabs>
          <w:tab w:val="clear" w:pos="708"/>
          <w:tab w:val="left" w:pos="1234" w:leader="none"/>
        </w:tabs>
        <w:spacing w:lineRule="auto" w:line="235"/>
        <w:ind w:firstLine="686"/>
        <w:rPr/>
      </w:pPr>
      <w:r>
        <w:rPr>
          <w:rStyle w:val="FontStyle12"/>
          <w:sz w:val="26"/>
          <w:szCs w:val="26"/>
        </w:rPr>
        <w:t>1.3. Покупатель ознакомлен с физическим состоянием передаваемого Имущества и не имеет связанных с ним претензий.</w:t>
      </w:r>
    </w:p>
    <w:p>
      <w:pPr>
        <w:pStyle w:val="Style19"/>
        <w:widowControl/>
        <w:spacing w:lineRule="auto" w:line="235"/>
        <w:ind w:hanging="0" w:left="360"/>
        <w:jc w:val="center"/>
        <w:rPr>
          <w:rStyle w:val="FontStyle12"/>
          <w:sz w:val="24"/>
          <w:szCs w:val="24"/>
        </w:rPr>
      </w:pPr>
      <w:r>
        <w:rPr>
          <w:sz w:val="24"/>
          <w:szCs w:val="24"/>
        </w:rPr>
      </w:r>
    </w:p>
    <w:p>
      <w:pPr>
        <w:pStyle w:val="Style19"/>
        <w:widowControl/>
        <w:numPr>
          <w:ilvl w:val="0"/>
          <w:numId w:val="1"/>
        </w:numPr>
        <w:spacing w:lineRule="auto" w:line="235"/>
        <w:jc w:val="center"/>
        <w:rPr/>
      </w:pPr>
      <w:r>
        <w:rPr>
          <w:rStyle w:val="FontStyle12"/>
          <w:b/>
          <w:sz w:val="26"/>
          <w:szCs w:val="26"/>
        </w:rPr>
        <w:t>Цена Договора и порядок расчётов</w:t>
      </w:r>
    </w:p>
    <w:p>
      <w:pPr>
        <w:pStyle w:val="Style19"/>
        <w:widowControl/>
        <w:ind w:firstLine="709"/>
        <w:jc w:val="both"/>
        <w:rPr>
          <w:rStyle w:val="FontStyle13"/>
          <w:b w:val="false"/>
          <w:bCs w:val="false"/>
          <w:color w:val="FF0000"/>
          <w:sz w:val="26"/>
          <w:szCs w:val="26"/>
        </w:rPr>
      </w:pPr>
      <w:r>
        <w:rPr>
          <w:rStyle w:val="FontStyle12"/>
          <w:rFonts w:cs="" w:cstheme="minorBidi"/>
          <w:sz w:val="26"/>
          <w:szCs w:val="26"/>
        </w:rPr>
        <w:t>2.1. Итоговая цена продажи Имущества определена по итогам торгов и составляет ______ (________________________________) рублей __ копеек, в том числе НДС (2</w:t>
      </w:r>
      <w:r>
        <w:rPr>
          <w:rStyle w:val="FontStyle12"/>
          <w:rFonts w:cs="" w:cstheme="minorBidi"/>
          <w:sz w:val="26"/>
          <w:szCs w:val="26"/>
        </w:rPr>
        <w:t>2</w:t>
      </w:r>
      <w:r>
        <w:rPr>
          <w:rStyle w:val="FontStyle12"/>
          <w:rFonts w:cs="" w:cstheme="minorBidi"/>
          <w:sz w:val="26"/>
          <w:szCs w:val="26"/>
        </w:rPr>
        <w:t>%) в размере ______  (__________) рублей ___ копеек.</w:t>
      </w:r>
    </w:p>
    <w:p>
      <w:pPr>
        <w:pStyle w:val="user3"/>
        <w:ind w:firstLine="709"/>
        <w:jc w:val="both"/>
        <w:rPr>
          <w:rFonts w:cs="Times New Roman"/>
          <w:sz w:val="26"/>
          <w:szCs w:val="26"/>
        </w:rPr>
      </w:pPr>
      <w:r>
        <w:rPr>
          <w:rStyle w:val="FontStyle13"/>
          <w:b w:val="false"/>
          <w:sz w:val="26"/>
          <w:szCs w:val="26"/>
        </w:rPr>
        <w:t xml:space="preserve">2.2. Задаток в сумме ___ ___ (_____________________) рублей ___ копеек, внесённый Покупателем на </w:t>
      </w:r>
      <w:r>
        <w:rPr>
          <w:rStyle w:val="FontStyle13"/>
          <w:rFonts w:eastAsia="Times New Roman" w:cs="" w:cstheme="minorBidi"/>
          <w:b w:val="false"/>
          <w:color w:val="auto"/>
          <w:kern w:val="0"/>
          <w:sz w:val="26"/>
          <w:szCs w:val="26"/>
          <w:lang w:val="ru-RU" w:eastAsia="ru-RU" w:bidi="ar-SA"/>
        </w:rPr>
        <w:t xml:space="preserve">банковский счет Оператора электронной площадки, засчитывается в счёт оплаты имущества. </w:t>
      </w:r>
    </w:p>
    <w:p>
      <w:pPr>
        <w:pStyle w:val="user3"/>
        <w:ind w:firstLine="709"/>
        <w:jc w:val="both"/>
        <w:rPr>
          <w:rStyle w:val="FontStyle13"/>
          <w:b w:val="false"/>
          <w:sz w:val="26"/>
          <w:szCs w:val="26"/>
        </w:rPr>
      </w:pPr>
      <w:r>
        <w:rPr>
          <w:sz w:val="26"/>
          <w:szCs w:val="26"/>
        </w:rPr>
        <w:t xml:space="preserve">Задаток </w:t>
      </w:r>
      <w:r>
        <w:rPr>
          <w:rStyle w:val="FontStyle13"/>
          <w:b w:val="false"/>
          <w:sz w:val="26"/>
          <w:szCs w:val="26"/>
        </w:rPr>
        <w:t>Покупателю</w:t>
      </w:r>
      <w:r>
        <w:rPr>
          <w:sz w:val="26"/>
          <w:szCs w:val="26"/>
        </w:rPr>
        <w:t xml:space="preserve"> не возвращается в случае не оплаты им стоимости </w:t>
      </w:r>
      <w:r>
        <w:rPr>
          <w:rStyle w:val="FontStyle13"/>
          <w:b w:val="false"/>
          <w:sz w:val="26"/>
          <w:szCs w:val="26"/>
        </w:rPr>
        <w:t>Имущества в срок, указанный в пункте 2.3</w:t>
      </w:r>
      <w:r>
        <w:rPr>
          <w:sz w:val="26"/>
          <w:szCs w:val="26"/>
        </w:rPr>
        <w:t xml:space="preserve"> настоящего Договора. </w:t>
      </w:r>
    </w:p>
    <w:p>
      <w:pPr>
        <w:pStyle w:val="Style31"/>
        <w:widowControl/>
        <w:tabs>
          <w:tab w:val="clear" w:pos="708"/>
          <w:tab w:val="left" w:pos="1147" w:leader="none"/>
        </w:tabs>
        <w:spacing w:lineRule="auto" w:line="240"/>
        <w:ind w:firstLine="709"/>
        <w:rPr>
          <w:sz w:val="26"/>
          <w:szCs w:val="26"/>
        </w:rPr>
      </w:pPr>
      <w:r>
        <w:rPr>
          <w:rStyle w:val="FontStyle13"/>
          <w:b w:val="false"/>
          <w:sz w:val="26"/>
          <w:szCs w:val="26"/>
        </w:rPr>
        <w:t xml:space="preserve">2.3. С учётом пункта 2.2 настоящего Договора Покупатель обязан уплатить за Имущество сумму в размере ______ (_______________________________) рублей __ копеек (НДС не облагается), представляющую собой сумму цены Договора, которая должна быть внесена Покупателем на счёт </w:t>
      </w:r>
      <w:r>
        <w:rPr>
          <w:rStyle w:val="FontStyle12"/>
          <w:sz w:val="26"/>
          <w:szCs w:val="26"/>
        </w:rPr>
        <w:t xml:space="preserve">Балансодержателя по </w:t>
      </w:r>
      <w:r>
        <w:rPr>
          <w:rStyle w:val="FontStyle12"/>
          <w:b/>
          <w:sz w:val="26"/>
          <w:szCs w:val="26"/>
        </w:rPr>
        <w:t>следующим реквизитам</w:t>
      </w:r>
      <w:r>
        <w:rPr>
          <w:rStyle w:val="FontStyle12"/>
          <w:sz w:val="26"/>
          <w:szCs w:val="26"/>
        </w:rPr>
        <w:t xml:space="preserve">: </w:t>
      </w:r>
      <w:r>
        <w:rPr>
          <w:rStyle w:val="FontStyle13"/>
          <w:b w:val="false"/>
          <w:sz w:val="26"/>
          <w:szCs w:val="26"/>
        </w:rPr>
        <w:t>___________________________________________________________________________________________________________________________________________________________, в течение 15 (пятнадцати) рабочих дней со дня заключения настоящего Договора путём единовременного перечисления денежных средств.</w:t>
      </w:r>
    </w:p>
    <w:p>
      <w:pPr>
        <w:pStyle w:val="Style31"/>
        <w:widowControl/>
        <w:tabs>
          <w:tab w:val="clear" w:pos="708"/>
          <w:tab w:val="left" w:pos="1147" w:leader="none"/>
        </w:tabs>
        <w:spacing w:lineRule="auto" w:line="240"/>
        <w:ind w:firstLine="686"/>
        <w:rPr>
          <w:rStyle w:val="FontStyle13"/>
          <w:b w:val="false"/>
          <w:sz w:val="26"/>
          <w:szCs w:val="26"/>
        </w:rPr>
      </w:pPr>
      <w:r>
        <w:rPr>
          <w:rStyle w:val="FontStyle13"/>
          <w:b w:val="false"/>
          <w:sz w:val="26"/>
          <w:szCs w:val="26"/>
        </w:rPr>
        <w:t>О перечислении денежных средств Покупатель обязуется письменно или по электронной почте уведомить Продавца в день осуществления платежа.</w:t>
      </w:r>
    </w:p>
    <w:p>
      <w:pPr>
        <w:pStyle w:val="Style31"/>
        <w:widowControl/>
        <w:tabs>
          <w:tab w:val="clear" w:pos="708"/>
          <w:tab w:val="left" w:pos="1147" w:leader="none"/>
        </w:tabs>
        <w:spacing w:lineRule="auto" w:line="240"/>
        <w:ind w:firstLine="686"/>
        <w:rPr>
          <w:sz w:val="26"/>
          <w:szCs w:val="26"/>
        </w:rPr>
      </w:pPr>
      <w:r>
        <w:rPr>
          <w:rStyle w:val="FontStyle13"/>
          <w:b w:val="false"/>
          <w:sz w:val="26"/>
          <w:szCs w:val="26"/>
        </w:rPr>
        <w:t xml:space="preserve">В платёжном поручении Покупателя должны быть указаны сведения о Покупателе (наименование, идентификационный номер налогоплательщика, код постановки на учёт в налоговом органе), основание платежа «Оплата по договору купли продажи высвобождаемого движимого военного имущества от «___» ______ 20__г. № ______». </w:t>
      </w:r>
    </w:p>
    <w:p>
      <w:pPr>
        <w:pStyle w:val="Style21"/>
        <w:widowControl/>
        <w:spacing w:lineRule="auto" w:line="240"/>
        <w:rPr>
          <w:sz w:val="26"/>
          <w:szCs w:val="26"/>
        </w:rPr>
      </w:pPr>
      <w:r>
        <w:rPr>
          <w:rStyle w:val="FontStyle13"/>
          <w:b w:val="false"/>
          <w:sz w:val="26"/>
          <w:szCs w:val="26"/>
        </w:rPr>
        <w:t>2.4. Моментом надлежащего исполнения обязанности Покупателя по оплате Имущества является дата поступления денежных средств на счёт Балансодержателя в сумме и в срок, указанные в пункте 2.3 настоящего Договора.</w:t>
      </w:r>
    </w:p>
    <w:p>
      <w:pPr>
        <w:pStyle w:val="Style21"/>
        <w:widowControl/>
        <w:spacing w:lineRule="auto" w:line="240"/>
        <w:rPr>
          <w:sz w:val="26"/>
          <w:szCs w:val="26"/>
        </w:rPr>
      </w:pPr>
      <w:r>
        <w:rPr>
          <w:rStyle w:val="FontStyle13"/>
          <w:b w:val="false"/>
          <w:sz w:val="26"/>
          <w:szCs w:val="26"/>
        </w:rPr>
        <w:t>2.5. Задаток победителя аукциона по продаже Имущества засчитывается в счёт оплаты Имущества и подлежит перечислению в установленном порядке в бюджет соответствующего уровня бюджетной системы Российской Федерации.</w:t>
      </w:r>
    </w:p>
    <w:p>
      <w:pPr>
        <w:pStyle w:val="Style21"/>
        <w:widowControl/>
        <w:spacing w:lineRule="auto" w:line="240"/>
        <w:jc w:val="center"/>
        <w:rPr>
          <w:rStyle w:val="FontStyle12"/>
          <w:b/>
          <w:sz w:val="26"/>
          <w:szCs w:val="26"/>
        </w:rPr>
      </w:pPr>
      <w:r>
        <w:rPr>
          <w:b/>
          <w:sz w:val="26"/>
          <w:szCs w:val="26"/>
        </w:rPr>
      </w:r>
    </w:p>
    <w:p>
      <w:pPr>
        <w:pStyle w:val="Style21"/>
        <w:widowControl/>
        <w:spacing w:lineRule="auto" w:line="240"/>
        <w:jc w:val="center"/>
        <w:rPr>
          <w:rStyle w:val="FontStyle12"/>
          <w:b/>
          <w:sz w:val="26"/>
          <w:szCs w:val="26"/>
        </w:rPr>
      </w:pPr>
      <w:r>
        <w:rPr>
          <w:rStyle w:val="FontStyle12"/>
          <w:b/>
          <w:sz w:val="26"/>
          <w:szCs w:val="26"/>
        </w:rPr>
        <w:t>3. Права и обязанности Сторон</w:t>
      </w:r>
    </w:p>
    <w:p>
      <w:pPr>
        <w:pStyle w:val="Style31"/>
        <w:widowControl/>
        <w:tabs>
          <w:tab w:val="clear" w:pos="708"/>
          <w:tab w:val="left" w:pos="1219" w:leader="none"/>
        </w:tabs>
        <w:spacing w:lineRule="auto" w:line="240"/>
        <w:ind w:firstLine="686"/>
        <w:rPr>
          <w:rStyle w:val="FontStyle13"/>
          <w:b w:val="false"/>
          <w:sz w:val="26"/>
          <w:szCs w:val="26"/>
        </w:rPr>
      </w:pPr>
      <w:r>
        <w:rPr>
          <w:rStyle w:val="FontStyle13"/>
          <w:b w:val="false"/>
          <w:sz w:val="26"/>
          <w:szCs w:val="26"/>
        </w:rPr>
        <w:t>3.1. Продавец обязан:</w:t>
      </w:r>
    </w:p>
    <w:p>
      <w:pPr>
        <w:pStyle w:val="Style31"/>
        <w:widowControl/>
        <w:tabs>
          <w:tab w:val="clear" w:pos="708"/>
          <w:tab w:val="left" w:pos="1219" w:leader="none"/>
        </w:tabs>
        <w:spacing w:lineRule="auto" w:line="240"/>
        <w:ind w:firstLine="686"/>
        <w:rPr>
          <w:sz w:val="26"/>
          <w:szCs w:val="26"/>
        </w:rPr>
      </w:pPr>
      <w:r>
        <w:rPr>
          <w:rStyle w:val="FontStyle13"/>
          <w:b w:val="false"/>
          <w:sz w:val="26"/>
          <w:szCs w:val="26"/>
        </w:rPr>
        <w:t xml:space="preserve">3.1.1 Организовать передачу Имущества Балансодержателем в собственность Покупателя в месте нахождения Имущества, указанном в пункте 4.1 настоящего Договора, после полной оплаты стоимости Имущества Покупателем; </w:t>
      </w:r>
    </w:p>
    <w:p>
      <w:pPr>
        <w:pStyle w:val="Style31"/>
        <w:widowControl/>
        <w:tabs>
          <w:tab w:val="clear" w:pos="708"/>
          <w:tab w:val="left" w:pos="1219" w:leader="none"/>
        </w:tabs>
        <w:spacing w:lineRule="auto" w:line="240"/>
        <w:ind w:firstLine="709"/>
        <w:rPr/>
      </w:pPr>
      <w:r>
        <w:rPr>
          <w:rStyle w:val="FontStyle13"/>
          <w:b w:val="false"/>
          <w:sz w:val="26"/>
          <w:szCs w:val="26"/>
        </w:rPr>
        <w:t>3.1.2 Организовать выдачу Балансодержателем документов, указанных в пункте 3.2 настоящего Договора, в срок не позднее 5 (пяти) рабочих дней после поступления денежных средств на расчётный счёт Балансодержателя в сумме, предусмотренной разделом 2 настоящего Договора.</w:t>
      </w:r>
    </w:p>
    <w:p>
      <w:pPr>
        <w:pStyle w:val="Style31"/>
        <w:widowControl/>
        <w:tabs>
          <w:tab w:val="clear" w:pos="708"/>
          <w:tab w:val="left" w:pos="1219" w:leader="none"/>
        </w:tabs>
        <w:spacing w:lineRule="auto" w:line="235"/>
        <w:ind w:firstLine="709"/>
        <w:rPr/>
      </w:pPr>
      <w:r>
        <w:rPr>
          <w:rStyle w:val="FontStyle13"/>
          <w:b w:val="false"/>
          <w:sz w:val="26"/>
          <w:szCs w:val="26"/>
        </w:rPr>
        <w:t>3.2. Обязанность Продавца передать Имущество считается исполненной в момент предоставления Имущества в распоряжение Покупателя. При этом Имущество считается предоставленным в распоряжение Покупателя со дня выдачи Балансодержателем Покупателю счёт</w:t>
        <w:noBreakHyphen/>
        <w:t>наряда на получение Имущества, по форме, представленной в Приложении № 2 к настоящему Договору.</w:t>
      </w:r>
    </w:p>
    <w:p>
      <w:pPr>
        <w:pStyle w:val="Style31"/>
        <w:widowControl/>
        <w:tabs>
          <w:tab w:val="clear" w:pos="708"/>
          <w:tab w:val="left" w:pos="1224" w:leader="none"/>
        </w:tabs>
        <w:spacing w:lineRule="auto" w:line="235"/>
        <w:ind w:firstLine="709"/>
        <w:rPr>
          <w:rStyle w:val="FontStyle13"/>
          <w:b w:val="false"/>
          <w:sz w:val="26"/>
          <w:szCs w:val="26"/>
        </w:rPr>
      </w:pPr>
      <w:r>
        <w:rPr>
          <w:rStyle w:val="FontStyle13"/>
          <w:b w:val="false"/>
          <w:sz w:val="26"/>
          <w:szCs w:val="26"/>
        </w:rPr>
        <w:t>3.3. Покупатель обязан:</w:t>
      </w:r>
    </w:p>
    <w:p>
      <w:pPr>
        <w:pStyle w:val="Style31"/>
        <w:widowControl/>
        <w:tabs>
          <w:tab w:val="clear" w:pos="708"/>
          <w:tab w:val="left" w:pos="1219" w:leader="none"/>
        </w:tabs>
        <w:spacing w:lineRule="auto" w:line="235"/>
        <w:ind w:firstLine="686"/>
        <w:rPr/>
      </w:pPr>
      <w:r>
        <w:rPr>
          <w:rStyle w:val="FontStyle13"/>
          <w:b w:val="false"/>
          <w:sz w:val="26"/>
          <w:szCs w:val="26"/>
        </w:rPr>
        <w:t>3.3.1. Оплатить имущество в порядке и сроки, предусмотренные разделом 2 настоящего Договора;</w:t>
      </w:r>
    </w:p>
    <w:p>
      <w:pPr>
        <w:pStyle w:val="Style31"/>
        <w:widowControl/>
        <w:tabs>
          <w:tab w:val="clear" w:pos="708"/>
          <w:tab w:val="left" w:pos="1219" w:leader="none"/>
        </w:tabs>
        <w:spacing w:lineRule="auto" w:line="235"/>
        <w:ind w:firstLine="686"/>
        <w:rPr/>
      </w:pPr>
      <w:r>
        <w:rPr>
          <w:rStyle w:val="FontStyle13"/>
          <w:b w:val="false"/>
          <w:sz w:val="26"/>
          <w:szCs w:val="26"/>
        </w:rPr>
        <w:t>3.3.2. Получить документы, указанные в пункте 3.2 настоящего Договора (по месту нахождения Балансодержателя), в срок не позднее 5 (пяти) рабочих дней после поступления денежных средств на расчётный счёт Балансодержателя в сумме, предусмотренной разделом 2 настоящего Договора;</w:t>
      </w:r>
    </w:p>
    <w:p>
      <w:pPr>
        <w:pStyle w:val="Style31"/>
        <w:widowControl/>
        <w:tabs>
          <w:tab w:val="clear" w:pos="708"/>
          <w:tab w:val="left" w:pos="1219" w:leader="none"/>
        </w:tabs>
        <w:spacing w:lineRule="auto" w:line="235"/>
        <w:ind w:firstLine="686"/>
        <w:rPr/>
      </w:pPr>
      <w:r>
        <w:rPr>
          <w:rStyle w:val="FontStyle13"/>
          <w:b w:val="false"/>
          <w:sz w:val="26"/>
          <w:szCs w:val="26"/>
        </w:rPr>
        <w:t>3.3.3. Письменно или по электронной почте уведомить Продавца и Балансодержателя, указанного в Приложении № 1 к настоящему Договору, за 5 (пять) рабочих дней до даты вывоза Имущества о дате планируемого вывоза Имущества, при этом указать граждан, которые будут осуществлять вывоз Имущества и которым необходим допуск на территорию Балансодержателя, приложить заверенные им копии документов, удостоверяющих личность этих граждан, а также список транспортных средств по номерам и маркам, проезд которых планируется на территорию Балансодержателя для вывоза Имущества;</w:t>
      </w:r>
    </w:p>
    <w:p>
      <w:pPr>
        <w:pStyle w:val="Style31"/>
        <w:widowControl/>
        <w:tabs>
          <w:tab w:val="clear" w:pos="708"/>
          <w:tab w:val="left" w:pos="1219" w:leader="none"/>
        </w:tabs>
        <w:spacing w:lineRule="auto" w:line="235"/>
        <w:ind w:firstLine="686"/>
        <w:rPr/>
      </w:pPr>
      <w:r>
        <w:rPr>
          <w:rStyle w:val="FontStyle13"/>
          <w:b w:val="false"/>
          <w:sz w:val="26"/>
          <w:szCs w:val="26"/>
        </w:rPr>
        <w:t>3.3.4. Принять и самостоятельно вывезти своими силами и за свой счёт Имущество в полном объёме из места нахождения Имущества в течение 30 (тридцати) дней со дня поступления денежных средств в полном объёме на счёт Балансодержателя.</w:t>
      </w:r>
    </w:p>
    <w:p>
      <w:pPr>
        <w:pStyle w:val="Style31"/>
        <w:widowControl/>
        <w:tabs>
          <w:tab w:val="clear" w:pos="708"/>
          <w:tab w:val="left" w:pos="1219" w:leader="none"/>
        </w:tabs>
        <w:spacing w:lineRule="auto" w:line="235"/>
        <w:ind w:firstLine="686"/>
        <w:rPr/>
      </w:pPr>
      <w:r>
        <w:rPr>
          <w:rStyle w:val="FontStyle13"/>
          <w:b w:val="false"/>
          <w:sz w:val="26"/>
          <w:szCs w:val="26"/>
        </w:rPr>
        <w:t>3.3.5. Уведомить Продавца в течение 5 (пяти) дней о смене Покупателя, предусмотренного п. 5.6. настоящего Договора.</w:t>
      </w:r>
    </w:p>
    <w:p>
      <w:pPr>
        <w:pStyle w:val="Style31"/>
        <w:widowControl/>
        <w:tabs>
          <w:tab w:val="clear" w:pos="708"/>
          <w:tab w:val="left" w:pos="1219" w:leader="none"/>
        </w:tabs>
        <w:spacing w:lineRule="auto" w:line="235"/>
        <w:ind w:firstLine="686"/>
        <w:rPr>
          <w:rStyle w:val="FontStyle13"/>
          <w:b w:val="false"/>
          <w:sz w:val="26"/>
          <w:szCs w:val="26"/>
        </w:rPr>
      </w:pPr>
      <w:r>
        <w:rPr>
          <w:rStyle w:val="FontStyle13"/>
          <w:b w:val="false"/>
          <w:sz w:val="26"/>
          <w:szCs w:val="26"/>
        </w:rPr>
        <w:t>3.4. Покупатель вправе:</w:t>
      </w:r>
    </w:p>
    <w:p>
      <w:pPr>
        <w:pStyle w:val="Style31"/>
        <w:widowControl/>
        <w:tabs>
          <w:tab w:val="clear" w:pos="708"/>
          <w:tab w:val="left" w:pos="1219" w:leader="none"/>
        </w:tabs>
        <w:spacing w:lineRule="auto" w:line="235"/>
        <w:ind w:firstLine="686"/>
        <w:rPr/>
      </w:pPr>
      <w:r>
        <w:rPr>
          <w:rStyle w:val="FontStyle13"/>
          <w:b w:val="false"/>
          <w:sz w:val="26"/>
          <w:szCs w:val="26"/>
        </w:rPr>
        <w:t>3.4.1. Отказаться от исполнения настоящего Договора в случае отказа Балансодержателя передать Имущество;</w:t>
      </w:r>
    </w:p>
    <w:p>
      <w:pPr>
        <w:pStyle w:val="Style31"/>
        <w:widowControl/>
        <w:tabs>
          <w:tab w:val="clear" w:pos="708"/>
          <w:tab w:val="left" w:pos="1219" w:leader="none"/>
        </w:tabs>
        <w:spacing w:lineRule="auto" w:line="235"/>
        <w:ind w:firstLine="686"/>
        <w:rPr/>
      </w:pPr>
      <w:r>
        <w:rPr>
          <w:rStyle w:val="FontStyle13"/>
          <w:b w:val="false"/>
          <w:sz w:val="26"/>
          <w:szCs w:val="26"/>
        </w:rPr>
        <w:t>3.4.2.</w:t>
      </w:r>
      <w:r>
        <w:rPr>
          <w:sz w:val="26"/>
          <w:szCs w:val="26"/>
        </w:rPr>
        <w:t xml:space="preserve"> В</w:t>
      </w:r>
      <w:r>
        <w:rPr>
          <w:rStyle w:val="FontStyle13"/>
          <w:b w:val="false"/>
          <w:sz w:val="26"/>
          <w:szCs w:val="26"/>
        </w:rPr>
        <w:t xml:space="preserve"> случае передачи меньшего количества Имущества, чем определено Договором, потребовать передать недостающее количество Имущества либо отказаться от переданного Имущества и, если Имущество оплачено, потребовать возврата уплаченной денежной суммы.</w:t>
      </w:r>
    </w:p>
    <w:p>
      <w:pPr>
        <w:pStyle w:val="Style31"/>
        <w:widowControl/>
        <w:tabs>
          <w:tab w:val="clear" w:pos="708"/>
          <w:tab w:val="left" w:pos="1219" w:leader="none"/>
        </w:tabs>
        <w:spacing w:lineRule="auto" w:line="235"/>
        <w:ind w:firstLine="686"/>
        <w:rPr>
          <w:rStyle w:val="FontStyle13"/>
          <w:b w:val="false"/>
          <w:sz w:val="26"/>
          <w:szCs w:val="26"/>
        </w:rPr>
      </w:pPr>
      <w:r>
        <w:rPr>
          <w:rStyle w:val="FontStyle13"/>
          <w:b w:val="false"/>
          <w:sz w:val="26"/>
          <w:szCs w:val="26"/>
        </w:rPr>
        <w:t>3.5. Продавец вправе:</w:t>
      </w:r>
    </w:p>
    <w:p>
      <w:pPr>
        <w:pStyle w:val="HTMLPreformatted"/>
        <w:spacing w:lineRule="auto" w:line="235"/>
        <w:ind w:firstLine="709"/>
        <w:jc w:val="both"/>
        <w:rPr/>
      </w:pPr>
      <w:r>
        <w:rPr>
          <w:rStyle w:val="FontStyle13"/>
          <w:b w:val="false"/>
          <w:sz w:val="26"/>
          <w:szCs w:val="26"/>
        </w:rPr>
        <w:t>3.5.1. Потребовать от Покупателя принять Имущество или отказаться от исполнения Договора в случае непринятия Имущества Покупателем или отказа его принять.</w:t>
      </w:r>
    </w:p>
    <w:p>
      <w:pPr>
        <w:pStyle w:val="HTMLPreformatted"/>
        <w:spacing w:lineRule="auto" w:line="235"/>
        <w:ind w:firstLine="709"/>
        <w:jc w:val="both"/>
        <w:rPr/>
      </w:pPr>
      <w:r>
        <w:rPr>
          <w:rStyle w:val="FontStyle13"/>
          <w:b w:val="false"/>
          <w:sz w:val="26"/>
          <w:szCs w:val="26"/>
        </w:rPr>
        <w:t>3.5.2. Требовать своевременной оплаты стоимости Имущества в соответствии с условиями настоящего Договора.</w:t>
      </w:r>
    </w:p>
    <w:p>
      <w:pPr>
        <w:pStyle w:val="Style19"/>
        <w:widowControl/>
        <w:spacing w:lineRule="auto" w:line="235"/>
        <w:ind w:hanging="0" w:left="360"/>
        <w:jc w:val="center"/>
        <w:rPr>
          <w:rStyle w:val="FontStyle12"/>
          <w:b/>
          <w:sz w:val="26"/>
          <w:szCs w:val="26"/>
        </w:rPr>
      </w:pPr>
      <w:r>
        <w:rPr>
          <w:b/>
          <w:sz w:val="26"/>
          <w:szCs w:val="26"/>
        </w:rPr>
      </w:r>
    </w:p>
    <w:p>
      <w:pPr>
        <w:pStyle w:val="Style19"/>
        <w:widowControl/>
        <w:spacing w:lineRule="auto" w:line="235"/>
        <w:ind w:hanging="0" w:left="360"/>
        <w:jc w:val="center"/>
        <w:rPr>
          <w:rStyle w:val="FontStyle12"/>
          <w:b/>
          <w:sz w:val="26"/>
          <w:szCs w:val="26"/>
        </w:rPr>
      </w:pPr>
      <w:r>
        <w:rPr>
          <w:rStyle w:val="FontStyle12"/>
          <w:b/>
          <w:sz w:val="26"/>
          <w:szCs w:val="26"/>
        </w:rPr>
        <w:t>4. Передача и переход права собственности на Имущество.</w:t>
      </w:r>
    </w:p>
    <w:p>
      <w:pPr>
        <w:pStyle w:val="Style19"/>
        <w:widowControl/>
        <w:spacing w:lineRule="auto" w:line="235"/>
        <w:ind w:hanging="0" w:left="360"/>
        <w:jc w:val="center"/>
        <w:rPr/>
      </w:pPr>
      <w:r>
        <w:rPr/>
      </w:r>
    </w:p>
    <w:p>
      <w:pPr>
        <w:pStyle w:val="Style19"/>
        <w:widowControl/>
        <w:spacing w:lineRule="auto" w:line="235"/>
        <w:ind w:firstLine="709"/>
        <w:jc w:val="both"/>
        <w:rPr>
          <w:rStyle w:val="FontStyle12"/>
          <w:sz w:val="26"/>
          <w:szCs w:val="26"/>
        </w:rPr>
      </w:pPr>
      <w:r>
        <w:rPr>
          <w:rStyle w:val="FontStyle12"/>
          <w:sz w:val="26"/>
          <w:szCs w:val="26"/>
        </w:rPr>
        <w:t xml:space="preserve">4.1. Передача Имущества, указанного в Приложении № 1, осуществляется на территории </w:t>
      </w:r>
      <w:r>
        <w:rPr>
          <w:rStyle w:val="FontStyle13"/>
          <w:b w:val="false"/>
          <w:sz w:val="26"/>
          <w:szCs w:val="26"/>
        </w:rPr>
        <w:t>Балансодержателя Имущества, указанного в Приложении № 1 к настоящему Договору,</w:t>
      </w:r>
      <w:r>
        <w:rPr>
          <w:rStyle w:val="FontStyle12"/>
          <w:sz w:val="26"/>
          <w:szCs w:val="26"/>
        </w:rPr>
        <w:t xml:space="preserve"> по адресам указанным в Приложении № 1 к настоящему Договору.</w:t>
      </w:r>
    </w:p>
    <w:p>
      <w:pPr>
        <w:pStyle w:val="Style31"/>
        <w:widowControl/>
        <w:tabs>
          <w:tab w:val="clear" w:pos="708"/>
          <w:tab w:val="left" w:pos="0" w:leader="none"/>
        </w:tabs>
        <w:spacing w:lineRule="auto" w:line="235"/>
        <w:rPr/>
      </w:pPr>
      <w:r>
        <w:rPr>
          <w:rStyle w:val="FontStyle13"/>
          <w:b w:val="false"/>
          <w:sz w:val="26"/>
          <w:szCs w:val="26"/>
        </w:rPr>
        <w:t>4.2. Имущество передаётся Балансодержателем Покупателю при предъявлении настоящего Договора, распорядительного документа, указанного в пункте 3.2 настоящего Договора, на получение Имущества, документа, удостоверяющего личность, а также доверенности на право получения этого Имущества (в случае получения Имущества представителем Покупателя).</w:t>
      </w:r>
    </w:p>
    <w:p>
      <w:pPr>
        <w:pStyle w:val="Style31"/>
        <w:widowControl/>
        <w:tabs>
          <w:tab w:val="clear" w:pos="708"/>
          <w:tab w:val="left" w:pos="0" w:leader="none"/>
        </w:tabs>
        <w:spacing w:lineRule="auto" w:line="235"/>
        <w:rPr>
          <w:rStyle w:val="FontStyle13"/>
          <w:b w:val="false"/>
          <w:sz w:val="26"/>
          <w:szCs w:val="26"/>
        </w:rPr>
      </w:pPr>
      <w:r>
        <w:rPr>
          <w:rStyle w:val="FontStyle13"/>
          <w:b w:val="false"/>
          <w:sz w:val="26"/>
          <w:szCs w:val="26"/>
        </w:rPr>
        <w:t>4.3. Обязанность Покупателя принять Имущество, а Продавца организовать передачу Имущество Балансодержателем считается исполненной после подписания Балансодержателем и Покупателем  Акта приема-передачи Имущества и счет</w:t>
        <w:noBreakHyphen/>
        <w:t>наряда на получение Имущества.</w:t>
      </w:r>
    </w:p>
    <w:p>
      <w:pPr>
        <w:pStyle w:val="Style31"/>
        <w:widowControl/>
        <w:tabs>
          <w:tab w:val="clear" w:pos="708"/>
          <w:tab w:val="left" w:pos="0" w:leader="none"/>
        </w:tabs>
        <w:spacing w:lineRule="auto" w:line="235"/>
        <w:rPr>
          <w:rStyle w:val="FontStyle13"/>
          <w:b w:val="false"/>
          <w:sz w:val="26"/>
          <w:szCs w:val="26"/>
        </w:rPr>
      </w:pPr>
      <w:r>
        <w:rPr>
          <w:rStyle w:val="FontStyle13"/>
          <w:b w:val="false"/>
          <w:sz w:val="26"/>
          <w:szCs w:val="26"/>
        </w:rPr>
        <w:t>4.4. Ответственность за сохранность, бремя содержания и риск случайной гибели (случайного повреждения) имущества переходят к Покупателю после подписания документов на получение Имущества, предусмотренных пунктом 4.3 настоящего Договора. В случае если Покупатель не вывез Имущество в полном объеме в сроки, установленные пунктом 3.3.4.</w:t>
      </w:r>
      <w:r>
        <w:rPr>
          <w:rStyle w:val="FontStyle13"/>
          <w:b w:val="false"/>
          <w:color w:val="FF0000"/>
          <w:sz w:val="26"/>
          <w:szCs w:val="26"/>
        </w:rPr>
        <w:t xml:space="preserve"> </w:t>
      </w:r>
      <w:r>
        <w:rPr>
          <w:rStyle w:val="FontStyle13"/>
          <w:b w:val="false"/>
          <w:sz w:val="26"/>
          <w:szCs w:val="26"/>
        </w:rPr>
        <w:t>настоящего Договора, ответственность за сохранность, бремя содержания и риск случайной гибели (случайного повреждения) Имущества переходят к Покупателю.</w:t>
      </w:r>
    </w:p>
    <w:p>
      <w:pPr>
        <w:pStyle w:val="Style19"/>
        <w:widowControl/>
        <w:spacing w:lineRule="auto" w:line="235"/>
        <w:ind w:hanging="0" w:left="360"/>
        <w:jc w:val="center"/>
        <w:rPr>
          <w:rStyle w:val="FontStyle12"/>
          <w:b/>
          <w:sz w:val="26"/>
          <w:szCs w:val="26"/>
        </w:rPr>
      </w:pPr>
      <w:r>
        <w:rPr>
          <w:b/>
          <w:sz w:val="26"/>
          <w:szCs w:val="26"/>
        </w:rPr>
      </w:r>
    </w:p>
    <w:p>
      <w:pPr>
        <w:pStyle w:val="Style19"/>
        <w:widowControl/>
        <w:spacing w:lineRule="auto" w:line="235"/>
        <w:ind w:hanging="0" w:left="360"/>
        <w:jc w:val="center"/>
        <w:rPr>
          <w:rStyle w:val="FontStyle12"/>
          <w:b/>
          <w:sz w:val="26"/>
          <w:szCs w:val="26"/>
        </w:rPr>
      </w:pPr>
      <w:r>
        <w:rPr>
          <w:rStyle w:val="FontStyle12"/>
          <w:b/>
          <w:sz w:val="26"/>
          <w:szCs w:val="26"/>
        </w:rPr>
        <w:t>5. Ответственность Сторон.</w:t>
      </w:r>
    </w:p>
    <w:p>
      <w:pPr>
        <w:pStyle w:val="Style19"/>
        <w:widowControl/>
        <w:spacing w:lineRule="auto" w:line="235"/>
        <w:ind w:hanging="0" w:left="360"/>
        <w:jc w:val="center"/>
        <w:rPr/>
      </w:pPr>
      <w:r>
        <w:rPr/>
      </w:r>
    </w:p>
    <w:p>
      <w:pPr>
        <w:pStyle w:val="Style21"/>
        <w:widowControl/>
        <w:numPr>
          <w:ilvl w:val="0"/>
          <w:numId w:val="2"/>
        </w:numPr>
        <w:tabs>
          <w:tab w:val="clear" w:pos="708"/>
          <w:tab w:val="left" w:pos="1186" w:leader="none"/>
        </w:tabs>
        <w:spacing w:lineRule="auto" w:line="235"/>
        <w:ind w:firstLine="680"/>
        <w:rPr/>
      </w:pPr>
      <w:r>
        <w:rPr>
          <w:rStyle w:val="FontStyle13"/>
          <w:b w:val="false"/>
          <w:sz w:val="26"/>
          <w:szCs w:val="26"/>
        </w:rPr>
        <w:t>За невыполнение или ненадлежащее выполнение своих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pPr>
        <w:pStyle w:val="Style21"/>
        <w:widowControl/>
        <w:tabs>
          <w:tab w:val="clear" w:pos="708"/>
          <w:tab w:val="left" w:pos="736" w:leader="none"/>
        </w:tabs>
        <w:spacing w:lineRule="auto" w:line="235"/>
        <w:ind w:hanging="0"/>
        <w:rPr/>
      </w:pPr>
      <w:r>
        <w:rPr>
          <w:rStyle w:val="FontStyle13"/>
          <w:b w:val="false"/>
          <w:sz w:val="26"/>
          <w:szCs w:val="26"/>
        </w:rPr>
        <w:t xml:space="preserve">     </w:t>
      </w:r>
      <w:r>
        <w:rPr>
          <w:rStyle w:val="FontStyle13"/>
          <w:b w:val="false"/>
          <w:sz w:val="26"/>
          <w:szCs w:val="26"/>
        </w:rPr>
        <w:t>5.2. За нарушение срока оплаты Имущества, установленного в п. 2.3. настоящего Договора. Покупатель уплачивает Продавцу пени в размере 1/300 ключевой ставки ЦБ от неоплаченной суммы за каждый день просрочки. Уплата пени не освобождает Покупателя от оплаты суммы, указанной в п. 2.3. настоящего Договора.</w:t>
      </w:r>
    </w:p>
    <w:p>
      <w:pPr>
        <w:pStyle w:val="Style21"/>
        <w:widowControl/>
        <w:numPr>
          <w:ilvl w:val="0"/>
          <w:numId w:val="3"/>
        </w:numPr>
        <w:tabs>
          <w:tab w:val="clear" w:pos="708"/>
          <w:tab w:val="left" w:pos="1111" w:leader="none"/>
        </w:tabs>
        <w:spacing w:lineRule="auto" w:line="235"/>
        <w:ind w:firstLine="686" w:right="7"/>
        <w:rPr/>
      </w:pPr>
      <w:r>
        <w:rPr>
          <w:rStyle w:val="FontStyle13"/>
          <w:b w:val="false"/>
          <w:sz w:val="26"/>
          <w:szCs w:val="26"/>
        </w:rPr>
        <w:t>В случае если Покупатель не оплатит стоимость Имущества по Договору в срок, указанный в п. 2.3. настоящего Договора, Продавец вправе отказаться от исполнения Договора в одностороннем порядке путём направления Покупателю письменного требования (уведомления) об одностороннем отказе от исполнения договора (далее - Уведомления).</w:t>
      </w:r>
    </w:p>
    <w:p>
      <w:pPr>
        <w:pStyle w:val="Style21"/>
        <w:widowControl/>
        <w:numPr>
          <w:ilvl w:val="0"/>
          <w:numId w:val="3"/>
        </w:numPr>
        <w:tabs>
          <w:tab w:val="clear" w:pos="708"/>
          <w:tab w:val="left" w:pos="1111" w:leader="none"/>
        </w:tabs>
        <w:spacing w:lineRule="auto" w:line="235"/>
        <w:ind w:firstLine="686" w:right="24"/>
        <w:rPr/>
      </w:pPr>
      <w:r>
        <w:rPr>
          <w:rStyle w:val="FontStyle13"/>
          <w:b w:val="false"/>
          <w:sz w:val="26"/>
          <w:szCs w:val="26"/>
        </w:rPr>
        <w:t>Настоящий Договор считается расторгнутым по основанию, предусмотренному п. 5.3. настоящего Договора, с даты отправления Продавцом указанного Уведомления. В данном случае оформление Сторонами дополнительного соглашения о расторжении настоящего Договора не требуется.</w:t>
      </w:r>
    </w:p>
    <w:p>
      <w:pPr>
        <w:pStyle w:val="Style41"/>
        <w:widowControl/>
        <w:spacing w:lineRule="auto" w:line="235"/>
        <w:ind w:firstLine="680"/>
        <w:jc w:val="both"/>
        <w:rPr/>
      </w:pPr>
      <w:r>
        <w:rPr>
          <w:rStyle w:val="FontStyle13"/>
          <w:b w:val="false"/>
          <w:sz w:val="26"/>
          <w:szCs w:val="26"/>
        </w:rPr>
        <w:t>5.5. При расторжении настоящего Договора по вине Покупателя по основанию предусмотрен ному п. 5.3., задаток ему не возвращается.</w:t>
      </w:r>
    </w:p>
    <w:p>
      <w:pPr>
        <w:pStyle w:val="Style21"/>
        <w:widowControl/>
        <w:numPr>
          <w:ilvl w:val="0"/>
          <w:numId w:val="4"/>
        </w:numPr>
        <w:tabs>
          <w:tab w:val="clear" w:pos="708"/>
          <w:tab w:val="left" w:pos="1078" w:leader="none"/>
        </w:tabs>
        <w:spacing w:lineRule="auto" w:line="235"/>
        <w:ind w:firstLine="737"/>
        <w:rPr/>
      </w:pPr>
      <w:r>
        <w:rPr>
          <w:rStyle w:val="FontStyle13"/>
          <w:b w:val="false"/>
          <w:sz w:val="26"/>
          <w:szCs w:val="26"/>
        </w:rPr>
        <w:t>При исполнении Договора не допускается перемена Покупателя, за исключением случаев, если новый Покупатель является правопреемником Покупателя по Договору вследствие реорганизации юридического лица.</w:t>
      </w:r>
    </w:p>
    <w:p>
      <w:pPr>
        <w:pStyle w:val="Style21"/>
        <w:widowControl/>
        <w:numPr>
          <w:ilvl w:val="0"/>
          <w:numId w:val="4"/>
        </w:numPr>
        <w:tabs>
          <w:tab w:val="clear" w:pos="708"/>
          <w:tab w:val="left" w:pos="1078" w:leader="none"/>
        </w:tabs>
        <w:spacing w:lineRule="auto" w:line="235"/>
        <w:ind w:firstLine="680"/>
        <w:rPr/>
      </w:pPr>
      <w:r>
        <w:rPr>
          <w:rStyle w:val="FontStyle13"/>
          <w:b w:val="false"/>
          <w:sz w:val="26"/>
          <w:szCs w:val="26"/>
        </w:rPr>
        <w:t xml:space="preserve"> </w:t>
      </w:r>
      <w:r>
        <w:rPr>
          <w:rStyle w:val="FontStyle13"/>
          <w:b w:val="false"/>
          <w:sz w:val="26"/>
          <w:szCs w:val="26"/>
        </w:rPr>
        <w:t>В случае просрочки исполнения Покупателем обязательства, предусмотренного п. 3.3.4. настоящего Договора, Продавец вправе потребовать неустойку (пени), Неустойка (пени) начисляется за каждый день просрочки Покупателем исполнения обязательства, предусмотренного Договором, начиная со дня, следующего после дня истечения установленного Договором срока исполнения указанного обязательства, Размер такой неустойки (пени) устанавливается Договором в размере 1/300 ключевой ставки ЦБ от итоговой цепы продажи Имущества, указанной в п. 2.1. Договора, за каждый день просрочки.</w:t>
      </w:r>
    </w:p>
    <w:p>
      <w:pPr>
        <w:pStyle w:val="Style21"/>
        <w:widowControl/>
        <w:numPr>
          <w:ilvl w:val="0"/>
          <w:numId w:val="4"/>
        </w:numPr>
        <w:tabs>
          <w:tab w:val="clear" w:pos="708"/>
          <w:tab w:val="left" w:pos="1078" w:leader="none"/>
        </w:tabs>
        <w:spacing w:lineRule="auto" w:line="235"/>
        <w:ind w:firstLine="680"/>
        <w:rPr/>
      </w:pPr>
      <w:r>
        <w:rPr>
          <w:rStyle w:val="FontStyle13"/>
          <w:b w:val="false"/>
          <w:sz w:val="26"/>
          <w:szCs w:val="26"/>
        </w:rPr>
        <w:t xml:space="preserve"> </w:t>
      </w:r>
      <w:r>
        <w:rPr>
          <w:rStyle w:val="FontStyle13"/>
          <w:b w:val="false"/>
          <w:sz w:val="26"/>
          <w:szCs w:val="26"/>
        </w:rPr>
        <w:t>В случае нарушения Покупателем срока вывоза Имущества, предусмотренного п. 3.3.4. настоящего Договора, Продавец вправе расторгнуть настоящий Договор в одностороннем порядке, при этом Покупатель лишается права на получение не принятого по Договору имущество, а денежные средства, предусмотренные п. 2.1. Договора, возврату не подлежат.</w:t>
      </w:r>
    </w:p>
    <w:p>
      <w:pPr>
        <w:pStyle w:val="Style41"/>
        <w:widowControl/>
        <w:spacing w:lineRule="auto" w:line="235"/>
        <w:ind w:firstLine="686"/>
        <w:jc w:val="both"/>
        <w:rPr>
          <w:rStyle w:val="FontStyle13"/>
          <w:b w:val="false"/>
          <w:sz w:val="26"/>
          <w:szCs w:val="26"/>
        </w:rPr>
      </w:pPr>
      <w:r>
        <w:rPr>
          <w:rStyle w:val="FontStyle13"/>
          <w:b w:val="false"/>
          <w:sz w:val="26"/>
          <w:szCs w:val="26"/>
        </w:rPr>
        <w:t>Расторжение Договора производится Продавцом аналогично порядку, предусмотренному в п. 5.4. Договора.</w:t>
      </w:r>
    </w:p>
    <w:p>
      <w:pPr>
        <w:pStyle w:val="HTMLPreformatted"/>
        <w:spacing w:lineRule="auto" w:line="235"/>
        <w:ind w:firstLine="709"/>
        <w:jc w:val="both"/>
        <w:rPr>
          <w:rStyle w:val="FontStyle13"/>
          <w:b w:val="false"/>
          <w:sz w:val="26"/>
          <w:szCs w:val="26"/>
          <w:lang w:eastAsia="en-US"/>
        </w:rPr>
      </w:pPr>
      <w:r>
        <w:rPr>
          <w:rStyle w:val="FontStyle13"/>
          <w:b w:val="false"/>
          <w:sz w:val="26"/>
          <w:szCs w:val="26"/>
        </w:rPr>
        <w:t xml:space="preserve">5.9. </w:t>
      </w:r>
      <w:r>
        <w:rPr>
          <w:rStyle w:val="FontStyle13"/>
          <w:b w:val="false"/>
          <w:sz w:val="26"/>
          <w:szCs w:val="26"/>
          <w:lang w:eastAsia="en-US"/>
        </w:rPr>
        <w:t xml:space="preserve">За каждый факт неисполнения или ненадлежащего исполнения Покупателем  обязательства, предусмотренного Договором, которое не имеет стоимостного выражения, размер штрафа устанавливается в размере </w:t>
      </w:r>
      <w:r>
        <w:rPr>
          <w:rStyle w:val="FontStyle13"/>
          <w:sz w:val="26"/>
          <w:szCs w:val="26"/>
          <w:lang w:eastAsia="en-US"/>
        </w:rPr>
        <w:t>1 000 рублей</w:t>
      </w:r>
      <w:r>
        <w:rPr>
          <w:rStyle w:val="FontStyle13"/>
          <w:b w:val="false"/>
          <w:sz w:val="26"/>
          <w:szCs w:val="26"/>
          <w:lang w:eastAsia="en-US"/>
        </w:rPr>
        <w:t>.</w:t>
      </w:r>
    </w:p>
    <w:p>
      <w:pPr>
        <w:pStyle w:val="HTMLPreformatted"/>
        <w:spacing w:lineRule="auto" w:line="235"/>
        <w:ind w:firstLine="709"/>
        <w:jc w:val="both"/>
        <w:rPr/>
      </w:pPr>
      <w:r>
        <w:rPr>
          <w:rFonts w:cs="Times New Roman" w:ascii="Times New Roman" w:hAnsi="Times New Roman"/>
          <w:sz w:val="26"/>
          <w:szCs w:val="26"/>
        </w:rPr>
        <w:t xml:space="preserve">5.10. </w:t>
      </w:r>
      <w:r>
        <w:rPr>
          <w:rStyle w:val="FontStyle13"/>
          <w:b w:val="false"/>
          <w:sz w:val="26"/>
          <w:szCs w:val="26"/>
          <w:lang w:eastAsia="en-US"/>
        </w:rPr>
        <w:t xml:space="preserve">За каждый факт неисполнения Продавцом обязательств, предусмотренных контрактом, за исключением просрочки исполнения обязательств, предусмотренных Договором, размер штрафа устанавливается в размере </w:t>
      </w:r>
      <w:r>
        <w:rPr>
          <w:rStyle w:val="FontStyle13"/>
          <w:sz w:val="26"/>
          <w:szCs w:val="26"/>
          <w:lang w:eastAsia="en-US"/>
        </w:rPr>
        <w:t>1 000 рублей</w:t>
      </w:r>
      <w:r>
        <w:rPr>
          <w:rStyle w:val="FontStyle13"/>
          <w:b w:val="false"/>
          <w:sz w:val="26"/>
          <w:szCs w:val="26"/>
          <w:lang w:eastAsia="en-US"/>
        </w:rPr>
        <w:t>.</w:t>
      </w:r>
    </w:p>
    <w:p>
      <w:pPr>
        <w:pStyle w:val="HTMLPreformatted"/>
        <w:spacing w:lineRule="auto" w:line="235"/>
        <w:ind w:firstLine="709"/>
        <w:jc w:val="both"/>
        <w:rPr>
          <w:rStyle w:val="FontStyle13"/>
          <w:b w:val="false"/>
          <w:sz w:val="26"/>
          <w:szCs w:val="26"/>
          <w:lang w:eastAsia="en-US"/>
        </w:rPr>
      </w:pPr>
      <w:r>
        <w:rPr>
          <w:b w:val="false"/>
          <w:sz w:val="26"/>
          <w:szCs w:val="26"/>
          <w:lang w:eastAsia="en-US"/>
        </w:rPr>
      </w:r>
    </w:p>
    <w:p>
      <w:pPr>
        <w:pStyle w:val="Style19"/>
        <w:widowControl/>
        <w:spacing w:lineRule="auto" w:line="235"/>
        <w:ind w:hanging="0" w:left="360"/>
        <w:jc w:val="center"/>
        <w:rPr>
          <w:rStyle w:val="FontStyle12"/>
          <w:b/>
          <w:sz w:val="26"/>
          <w:szCs w:val="26"/>
        </w:rPr>
      </w:pPr>
      <w:r>
        <w:rPr>
          <w:rStyle w:val="FontStyle12"/>
          <w:b/>
          <w:sz w:val="26"/>
          <w:szCs w:val="26"/>
        </w:rPr>
        <w:t>6. Обстоятельства непреодолимой силы.</w:t>
      </w:r>
    </w:p>
    <w:p>
      <w:pPr>
        <w:pStyle w:val="Style19"/>
        <w:widowControl/>
        <w:spacing w:lineRule="auto" w:line="235"/>
        <w:ind w:hanging="0" w:left="360"/>
        <w:jc w:val="center"/>
        <w:rPr/>
      </w:pPr>
      <w:r>
        <w:rPr/>
      </w:r>
    </w:p>
    <w:p>
      <w:pPr>
        <w:pStyle w:val="Style19"/>
        <w:widowControl/>
        <w:spacing w:lineRule="auto" w:line="235"/>
        <w:ind w:firstLine="660"/>
        <w:jc w:val="both"/>
        <w:rPr>
          <w:rStyle w:val="FontStyle12"/>
          <w:sz w:val="26"/>
          <w:szCs w:val="26"/>
        </w:rPr>
      </w:pPr>
      <w:r>
        <w:rPr>
          <w:rStyle w:val="FontStyle12"/>
          <w:sz w:val="26"/>
          <w:szCs w:val="26"/>
        </w:rPr>
        <w:t xml:space="preserve">6.1. Стороны освобождаются от ответственности за частичное или полное неисполнение обязательств по Договору в случаях, установленных законодательством Российской Федерации, в том числе при возникновении обстоятельств непреодолимой силы (форс-мажора). 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 </w:t>
      </w:r>
    </w:p>
    <w:p>
      <w:pPr>
        <w:pStyle w:val="Normal"/>
        <w:spacing w:lineRule="auto" w:line="235" w:before="0" w:after="0"/>
        <w:ind w:firstLine="709"/>
        <w:jc w:val="both"/>
        <w:rPr>
          <w:rFonts w:ascii="Times New Roman" w:hAnsi="Times New Roman" w:cs="Times New Roman"/>
          <w:sz w:val="26"/>
          <w:szCs w:val="26"/>
        </w:rPr>
      </w:pPr>
      <w:r>
        <w:rPr>
          <w:rStyle w:val="FontStyle13"/>
          <w:b w:val="false"/>
          <w:sz w:val="26"/>
          <w:szCs w:val="26"/>
        </w:rPr>
        <w:t xml:space="preserve">6.2. </w:t>
      </w:r>
      <w:r>
        <w:rPr>
          <w:rFonts w:cs="Times New Roman" w:ascii="Times New Roman" w:hAnsi="Times New Roman"/>
          <w:sz w:val="26"/>
          <w:szCs w:val="26"/>
        </w:rPr>
        <w:t>О возникновении и прекращении действия указанных обстоятельств непреодолимой силы Стороны уведомляют друг друга в письменной форме в течение 3 (трех) рабочих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 по Договору, незамедлительно возобновляет их исполнение.</w:t>
      </w:r>
    </w:p>
    <w:p>
      <w:pPr>
        <w:pStyle w:val="Style23"/>
        <w:tabs>
          <w:tab w:val="clear" w:pos="708"/>
          <w:tab w:val="left" w:pos="1260" w:leader="none"/>
        </w:tabs>
        <w:spacing w:lineRule="auto" w:line="235"/>
        <w:rPr>
          <w:sz w:val="26"/>
          <w:szCs w:val="26"/>
        </w:rPr>
      </w:pPr>
      <w:r>
        <w:rPr>
          <w:sz w:val="26"/>
          <w:szCs w:val="26"/>
        </w:rPr>
        <w:t>6.3. 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pPr>
        <w:pStyle w:val="Style23"/>
        <w:tabs>
          <w:tab w:val="clear" w:pos="708"/>
          <w:tab w:val="left" w:pos="1260" w:leader="none"/>
        </w:tabs>
        <w:spacing w:lineRule="auto" w:line="235"/>
        <w:rPr/>
      </w:pPr>
      <w:r>
        <w:rPr>
          <w:sz w:val="26"/>
          <w:szCs w:val="26"/>
        </w:rPr>
        <w:t>6.4. Факт прекращения действия обстоятельств непреодолимой силы в случае отсутствия уведомления от соответствующей Стороны может быть подтверждён документально уполномоченным органом государственной или муниципальной власти.</w:t>
      </w:r>
    </w:p>
    <w:p>
      <w:pPr>
        <w:pStyle w:val="Normal"/>
        <w:shd w:val="clear" w:color="auto" w:fill="FFFFFF"/>
        <w:spacing w:lineRule="auto" w:line="235" w:before="0" w:after="0"/>
        <w:ind w:firstLine="720"/>
        <w:jc w:val="both"/>
        <w:rPr>
          <w:rFonts w:ascii="Times New Roman" w:hAnsi="Times New Roman" w:cs="Times New Roman"/>
          <w:sz w:val="26"/>
          <w:szCs w:val="26"/>
        </w:rPr>
      </w:pPr>
      <w:r>
        <w:rPr>
          <w:rFonts w:cs="Times New Roman" w:ascii="Times New Roman" w:hAnsi="Times New Roman"/>
          <w:sz w:val="26"/>
          <w:szCs w:val="26"/>
        </w:rPr>
        <w:t>6.5. Если одна из Сторон не направит или несвоевременно направит документы, указанные в пунктах 6.2 и 6.3 Договора, то такая Сторона не вправе ссылаться на возникновение обстоятельств непреодолимой силы, в обоснование неисполнения и (или) ненадлежащего исполнения условий Договора,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 (или) ненадлежащим исполнением Договора.</w:t>
      </w:r>
    </w:p>
    <w:p>
      <w:pPr>
        <w:pStyle w:val="Normal"/>
        <w:shd w:val="clear" w:color="auto" w:fill="FFFFFF"/>
        <w:spacing w:lineRule="auto" w:line="235" w:before="0" w:after="0"/>
        <w:ind w:firstLine="720"/>
        <w:jc w:val="both"/>
        <w:rPr/>
      </w:pPr>
      <w:r>
        <w:rPr>
          <w:rFonts w:cs="Times New Roman" w:ascii="Times New Roman" w:hAnsi="Times New Roman"/>
          <w:sz w:val="26"/>
          <w:szCs w:val="26"/>
        </w:rPr>
        <w:t xml:space="preserve">6.6. </w:t>
      </w:r>
      <w:r>
        <w:rPr>
          <w:rStyle w:val="FontStyle13"/>
          <w:b w:val="false"/>
          <w:sz w:val="26"/>
          <w:szCs w:val="26"/>
        </w:rPr>
        <w:t xml:space="preserve">При наступлении </w:t>
      </w:r>
      <w:r>
        <w:rPr>
          <w:rStyle w:val="FontStyle12"/>
          <w:sz w:val="26"/>
          <w:szCs w:val="26"/>
        </w:rPr>
        <w:t>обстоятельств непреодолимой силы</w:t>
      </w:r>
      <w:r>
        <w:rPr>
          <w:rStyle w:val="FontStyle13"/>
          <w:b w:val="false"/>
          <w:sz w:val="26"/>
          <w:szCs w:val="26"/>
        </w:rPr>
        <w:t xml:space="preserve"> срок вывоза Имущества Покупателем может быть продлён на основании письменного ходатайства на срок действия этих </w:t>
      </w:r>
      <w:r>
        <w:rPr>
          <w:rStyle w:val="FontStyle12"/>
          <w:sz w:val="26"/>
          <w:szCs w:val="26"/>
        </w:rPr>
        <w:t>обстоятельств</w:t>
      </w:r>
      <w:r>
        <w:rPr>
          <w:rStyle w:val="FontStyle13"/>
          <w:b w:val="false"/>
          <w:sz w:val="26"/>
          <w:szCs w:val="26"/>
        </w:rPr>
        <w:t>.</w:t>
      </w:r>
    </w:p>
    <w:p>
      <w:pPr>
        <w:pStyle w:val="Normal"/>
        <w:shd w:val="clear" w:color="auto" w:fill="FFFFFF"/>
        <w:spacing w:lineRule="auto" w:line="235" w:before="0" w:after="0"/>
        <w:ind w:firstLine="720"/>
        <w:jc w:val="both"/>
        <w:rPr/>
      </w:pPr>
      <w:r>
        <w:rPr>
          <w:rStyle w:val="FontStyle13"/>
          <w:b w:val="false"/>
          <w:sz w:val="26"/>
          <w:szCs w:val="26"/>
        </w:rPr>
        <w:t xml:space="preserve">6.7. </w:t>
      </w:r>
      <w:r>
        <w:rPr>
          <w:rFonts w:cs="Times New Roman" w:ascii="Times New Roman" w:hAnsi="Times New Roman"/>
          <w:sz w:val="26"/>
          <w:szCs w:val="26"/>
        </w:rPr>
        <w:t>В случае если действие обстоятельств непреодолимой силы продолжается более 30 (тридцати) дней, любая из Сторон вправе инициировать расторжение настоящего Договора.</w:t>
      </w:r>
    </w:p>
    <w:p>
      <w:pPr>
        <w:pStyle w:val="Normal"/>
        <w:shd w:val="clear" w:color="auto" w:fill="FFFFFF"/>
        <w:spacing w:lineRule="auto" w:line="235" w:before="0" w:after="0"/>
        <w:ind w:firstLine="720"/>
        <w:jc w:val="both"/>
        <w:rPr>
          <w:rFonts w:ascii="Times New Roman" w:hAnsi="Times New Roman" w:cs="Times New Roman"/>
          <w:sz w:val="26"/>
          <w:szCs w:val="26"/>
        </w:rPr>
      </w:pPr>
      <w:r>
        <w:rPr>
          <w:rFonts w:cs="Times New Roman" w:ascii="Times New Roman" w:hAnsi="Times New Roman"/>
          <w:sz w:val="26"/>
          <w:szCs w:val="26"/>
        </w:rPr>
      </w:r>
    </w:p>
    <w:p>
      <w:pPr>
        <w:pStyle w:val="Style31"/>
        <w:keepNext w:val="true"/>
        <w:widowControl/>
        <w:tabs>
          <w:tab w:val="clear" w:pos="708"/>
          <w:tab w:val="left" w:pos="1219" w:leader="none"/>
        </w:tabs>
        <w:spacing w:lineRule="auto" w:line="235"/>
        <w:ind w:firstLine="686"/>
        <w:jc w:val="center"/>
        <w:rPr/>
      </w:pPr>
      <w:r>
        <w:rPr>
          <w:rStyle w:val="FontStyle12"/>
          <w:b/>
          <w:sz w:val="26"/>
          <w:szCs w:val="26"/>
        </w:rPr>
        <w:t>7</w:t>
      </w:r>
      <w:r>
        <w:rPr>
          <w:rStyle w:val="FontStyle13"/>
          <w:b w:val="false"/>
          <w:sz w:val="26"/>
          <w:szCs w:val="26"/>
        </w:rPr>
        <w:t xml:space="preserve">. </w:t>
      </w:r>
      <w:r>
        <w:rPr>
          <w:rStyle w:val="FontStyle12"/>
          <w:b/>
          <w:sz w:val="26"/>
          <w:szCs w:val="26"/>
        </w:rPr>
        <w:t>Заключительные положения.</w:t>
      </w:r>
    </w:p>
    <w:p>
      <w:pPr>
        <w:pStyle w:val="Style19"/>
        <w:keepNext w:val="true"/>
        <w:widowControl/>
        <w:spacing w:lineRule="auto" w:line="235"/>
        <w:ind w:firstLine="686"/>
        <w:jc w:val="both"/>
        <w:rPr>
          <w:rStyle w:val="FontStyle13"/>
          <w:b w:val="false"/>
          <w:sz w:val="26"/>
          <w:szCs w:val="26"/>
        </w:rPr>
      </w:pPr>
      <w:r>
        <w:rPr>
          <w:rStyle w:val="FontStyle12"/>
          <w:sz w:val="26"/>
          <w:szCs w:val="26"/>
        </w:rPr>
        <w:t>7</w:t>
      </w:r>
      <w:r>
        <w:rPr>
          <w:rStyle w:val="FontStyle12"/>
          <w:rFonts w:ascii="Tinos" w:hAnsi="Tinos"/>
          <w:sz w:val="26"/>
          <w:szCs w:val="26"/>
          <w:shd w:fill="auto" w:val="clear"/>
        </w:rPr>
        <w:t>.1.</w:t>
      </w:r>
      <w:r>
        <w:rPr>
          <w:rStyle w:val="FontStyle12"/>
          <w:rFonts w:ascii="Tinos" w:hAnsi="Tinos"/>
          <w:b/>
          <w:sz w:val="26"/>
          <w:szCs w:val="26"/>
          <w:shd w:fill="auto" w:val="clear"/>
        </w:rPr>
        <w:t xml:space="preserve"> </w:t>
      </w:r>
      <w:r>
        <w:rPr>
          <w:rStyle w:val="FontStyle13"/>
          <w:rFonts w:ascii="Tinos" w:hAnsi="Tinos"/>
          <w:b w:val="false"/>
          <w:sz w:val="26"/>
          <w:szCs w:val="26"/>
          <w:shd w:fill="auto" w:val="clear"/>
        </w:rPr>
        <w:t>Настоящий Договор вступает в силу со дня его подписания Сторонами и действует до полного исполнения обязательств сторонами, но не п</w:t>
      </w:r>
      <w:r>
        <w:rPr>
          <w:rStyle w:val="FontStyle13"/>
          <w:rFonts w:eastAsia="" w:cs="" w:ascii="Tinos" w:hAnsi="Tinos" w:cstheme="minorBidi" w:eastAsiaTheme="minorEastAsia"/>
          <w:b w:val="false"/>
          <w:sz w:val="26"/>
          <w:szCs w:val="26"/>
          <w:shd w:fill="auto" w:val="clear"/>
        </w:rPr>
        <w:t>озднее «</w:t>
      </w:r>
      <w:r>
        <w:rPr>
          <w:rStyle w:val="FontStyle13"/>
          <w:rFonts w:eastAsia="" w:cs="" w:ascii="Tinos" w:hAnsi="Tinos" w:cstheme="minorBidi" w:eastAsiaTheme="minorEastAsia"/>
          <w:b w:val="false"/>
          <w:sz w:val="26"/>
          <w:szCs w:val="26"/>
          <w:shd w:fill="auto" w:val="clear"/>
        </w:rPr>
        <w:t>28</w:t>
      </w:r>
      <w:r>
        <w:rPr>
          <w:rStyle w:val="FontStyle13"/>
          <w:rFonts w:eastAsia="" w:cs="" w:ascii="Tinos" w:hAnsi="Tinos" w:cstheme="minorBidi" w:eastAsiaTheme="minorEastAsia"/>
          <w:b w:val="false"/>
          <w:sz w:val="26"/>
          <w:szCs w:val="26"/>
          <w:shd w:fill="auto" w:val="clear"/>
        </w:rPr>
        <w:t xml:space="preserve">» </w:t>
      </w:r>
      <w:r>
        <w:rPr>
          <w:rStyle w:val="FontStyle13"/>
          <w:rFonts w:eastAsia="" w:cs="" w:ascii="Tinos" w:hAnsi="Tinos" w:cstheme="minorBidi" w:eastAsiaTheme="minorEastAsia"/>
          <w:b w:val="false"/>
          <w:sz w:val="26"/>
          <w:szCs w:val="26"/>
          <w:shd w:fill="auto" w:val="clear"/>
        </w:rPr>
        <w:t>февраля</w:t>
      </w:r>
      <w:r>
        <w:rPr>
          <w:rStyle w:val="FontStyle13"/>
          <w:rFonts w:eastAsia="" w:cs="" w:ascii="Tinos" w:hAnsi="Tinos" w:cstheme="minorBidi" w:eastAsiaTheme="minorEastAsia"/>
          <w:b w:val="false"/>
          <w:sz w:val="26"/>
          <w:szCs w:val="26"/>
          <w:shd w:fill="auto" w:val="clear"/>
        </w:rPr>
        <w:t xml:space="preserve"> 202</w:t>
      </w:r>
      <w:r>
        <w:rPr>
          <w:rStyle w:val="FontStyle13"/>
          <w:rFonts w:eastAsia="" w:cs="" w:ascii="Tinos" w:hAnsi="Tinos" w:cstheme="minorBidi" w:eastAsiaTheme="minorEastAsia"/>
          <w:b w:val="false"/>
          <w:sz w:val="26"/>
          <w:szCs w:val="26"/>
          <w:shd w:fill="auto" w:val="clear"/>
        </w:rPr>
        <w:t>7</w:t>
      </w:r>
      <w:r>
        <w:rPr>
          <w:rStyle w:val="FontStyle13"/>
          <w:rFonts w:eastAsia="" w:cs="" w:ascii="Tinos" w:hAnsi="Tinos" w:cstheme="minorBidi" w:eastAsiaTheme="minorEastAsia"/>
          <w:b w:val="false"/>
          <w:sz w:val="26"/>
          <w:szCs w:val="26"/>
          <w:shd w:fill="auto" w:val="clear"/>
        </w:rPr>
        <w:t xml:space="preserve"> </w:t>
      </w:r>
      <w:r>
        <w:rPr>
          <w:rStyle w:val="FontStyle13"/>
          <w:rFonts w:ascii="Tinos" w:hAnsi="Tinos"/>
          <w:b w:val="false"/>
          <w:sz w:val="26"/>
          <w:szCs w:val="26"/>
          <w:shd w:fill="auto" w:val="clear"/>
        </w:rPr>
        <w:t>года.</w:t>
      </w:r>
    </w:p>
    <w:p>
      <w:pPr>
        <w:pStyle w:val="Style51"/>
        <w:widowControl/>
        <w:tabs>
          <w:tab w:val="clear" w:pos="708"/>
          <w:tab w:val="left" w:pos="1219" w:leader="none"/>
        </w:tabs>
        <w:spacing w:lineRule="auto" w:line="235"/>
        <w:ind w:firstLine="686"/>
        <w:jc w:val="both"/>
        <w:rPr/>
      </w:pPr>
      <w:r>
        <w:rPr>
          <w:rStyle w:val="FontStyle13"/>
          <w:rFonts w:ascii="Tinos" w:hAnsi="Tinos"/>
          <w:b w:val="false"/>
          <w:sz w:val="26"/>
          <w:szCs w:val="26"/>
          <w:shd w:fill="auto" w:val="clear"/>
        </w:rPr>
        <w:t>7.2. Все споры</w:t>
      </w:r>
      <w:r>
        <w:rPr>
          <w:rStyle w:val="FontStyle13"/>
          <w:b w:val="false"/>
          <w:sz w:val="26"/>
          <w:szCs w:val="26"/>
        </w:rPr>
        <w:t xml:space="preserve"> и разногласия, возникшие в связи с исполнением Договора, его изменением, расторжением, реш</w:t>
      </w:r>
      <w:bookmarkStart w:id="0" w:name="_GoBack"/>
      <w:bookmarkEnd w:id="0"/>
      <w:r>
        <w:rPr>
          <w:rStyle w:val="FontStyle13"/>
          <w:b w:val="false"/>
          <w:sz w:val="26"/>
          <w:szCs w:val="26"/>
        </w:rPr>
        <w:t>аются Сторонами путём переговоров.</w:t>
      </w:r>
    </w:p>
    <w:p>
      <w:pPr>
        <w:pStyle w:val="Style51"/>
        <w:widowControl/>
        <w:tabs>
          <w:tab w:val="clear" w:pos="708"/>
          <w:tab w:val="left" w:pos="1219" w:leader="none"/>
        </w:tabs>
        <w:spacing w:lineRule="auto" w:line="235"/>
        <w:ind w:firstLine="686"/>
        <w:jc w:val="both"/>
        <w:rPr>
          <w:rStyle w:val="FontStyle13"/>
          <w:b w:val="false"/>
          <w:sz w:val="26"/>
          <w:szCs w:val="26"/>
        </w:rPr>
      </w:pPr>
      <w:r>
        <w:rPr>
          <w:rStyle w:val="FontStyle13"/>
          <w:b w:val="false"/>
          <w:sz w:val="26"/>
          <w:szCs w:val="26"/>
        </w:rPr>
        <w:t>Если по результатам переговоров Стороны не приходят к согласию, споры по Договору рассматриваются в Арбитражном суде Хабаровского края.</w:t>
      </w:r>
    </w:p>
    <w:p>
      <w:pPr>
        <w:pStyle w:val="Style51"/>
        <w:widowControl/>
        <w:tabs>
          <w:tab w:val="clear" w:pos="708"/>
          <w:tab w:val="left" w:pos="1219" w:leader="none"/>
        </w:tabs>
        <w:spacing w:lineRule="auto" w:line="235"/>
        <w:ind w:firstLine="686"/>
        <w:jc w:val="both"/>
        <w:rPr>
          <w:rStyle w:val="FontStyle13"/>
          <w:b w:val="false"/>
          <w:sz w:val="26"/>
          <w:szCs w:val="26"/>
        </w:rPr>
      </w:pPr>
      <w:r>
        <w:rPr>
          <w:rStyle w:val="FontStyle13"/>
          <w:b w:val="false"/>
          <w:sz w:val="26"/>
          <w:szCs w:val="26"/>
        </w:rPr>
        <w:t>7.3. Стороны обязуются уведомлять друг друга об изменении своих банковских реквизитов и адресов в течение двух рабочих дней с момента изменения таковых.</w:t>
      </w:r>
    </w:p>
    <w:p>
      <w:pPr>
        <w:pStyle w:val="Style51"/>
        <w:widowControl/>
        <w:tabs>
          <w:tab w:val="clear" w:pos="708"/>
          <w:tab w:val="left" w:pos="1219" w:leader="none"/>
        </w:tabs>
        <w:spacing w:lineRule="auto" w:line="235"/>
        <w:ind w:firstLine="686"/>
        <w:jc w:val="both"/>
        <w:rPr>
          <w:rStyle w:val="FontStyle13"/>
          <w:b w:val="false"/>
          <w:sz w:val="26"/>
          <w:szCs w:val="26"/>
        </w:rPr>
      </w:pPr>
      <w:r>
        <w:rPr>
          <w:rStyle w:val="FontStyle13"/>
          <w:b w:val="false"/>
          <w:sz w:val="26"/>
          <w:szCs w:val="26"/>
        </w:rPr>
        <w:t xml:space="preserve">7.4. </w:t>
      </w:r>
      <w:r>
        <w:rPr>
          <w:sz w:val="26"/>
          <w:szCs w:val="26"/>
        </w:rPr>
        <w:t>Настоящий Договор составлен в двух экземплярах, имеющих одинаковую юридическую силу, по одному экземпляру для каждой из Сторон</w:t>
      </w:r>
      <w:r>
        <w:rPr>
          <w:rStyle w:val="FontStyle13"/>
          <w:b w:val="false"/>
          <w:sz w:val="26"/>
          <w:szCs w:val="26"/>
        </w:rPr>
        <w:t>.</w:t>
      </w:r>
    </w:p>
    <w:p>
      <w:pPr>
        <w:pStyle w:val="Style51"/>
        <w:widowControl/>
        <w:tabs>
          <w:tab w:val="clear" w:pos="708"/>
          <w:tab w:val="left" w:pos="1219" w:leader="none"/>
        </w:tabs>
        <w:spacing w:lineRule="auto" w:line="235"/>
        <w:ind w:firstLine="686"/>
        <w:jc w:val="center"/>
        <w:rPr>
          <w:rStyle w:val="FontStyle13"/>
          <w:rFonts w:eastAsia="Times New Roman" w:cs="" w:cstheme="minorBidi"/>
          <w:color w:val="auto"/>
          <w:kern w:val="0"/>
          <w:sz w:val="26"/>
          <w:szCs w:val="26"/>
          <w:lang w:val="ru-RU" w:eastAsia="ru-RU" w:bidi="ar-SA"/>
        </w:rPr>
      </w:pPr>
      <w:r>
        <w:rPr>
          <w:rFonts w:eastAsia="Times New Roman" w:cs="" w:cstheme="minorBidi"/>
          <w:color w:val="auto"/>
          <w:kern w:val="0"/>
          <w:sz w:val="26"/>
          <w:szCs w:val="26"/>
          <w:lang w:val="ru-RU" w:eastAsia="ru-RU" w:bidi="ar-SA"/>
        </w:rPr>
      </w:r>
    </w:p>
    <w:p>
      <w:pPr>
        <w:pStyle w:val="Style51"/>
        <w:widowControl/>
        <w:tabs>
          <w:tab w:val="clear" w:pos="708"/>
          <w:tab w:val="left" w:pos="1219" w:leader="none"/>
        </w:tabs>
        <w:spacing w:lineRule="auto" w:line="235"/>
        <w:ind w:firstLine="686"/>
        <w:jc w:val="center"/>
        <w:rPr>
          <w:b/>
          <w:sz w:val="26"/>
          <w:szCs w:val="26"/>
        </w:rPr>
      </w:pPr>
      <w:r>
        <w:rPr>
          <w:rStyle w:val="FontStyle13"/>
          <w:rFonts w:eastAsia="Times New Roman" w:cs="" w:cstheme="minorBidi"/>
          <w:color w:val="auto"/>
          <w:kern w:val="0"/>
          <w:sz w:val="26"/>
          <w:szCs w:val="26"/>
          <w:lang w:val="ru-RU" w:eastAsia="ru-RU" w:bidi="ar-SA"/>
        </w:rPr>
        <w:t>8. Заключительные положения</w:t>
      </w:r>
    </w:p>
    <w:p>
      <w:pPr>
        <w:pStyle w:val="Style51"/>
        <w:widowControl/>
        <w:tabs>
          <w:tab w:val="clear" w:pos="708"/>
          <w:tab w:val="left" w:pos="1219" w:leader="none"/>
        </w:tabs>
        <w:spacing w:lineRule="auto" w:line="235"/>
        <w:ind w:firstLine="686"/>
        <w:jc w:val="center"/>
        <w:rPr>
          <w:rStyle w:val="FontStyle13"/>
          <w:rFonts w:eastAsia="Times New Roman" w:cs="" w:cstheme="minorBidi"/>
          <w:color w:val="auto"/>
          <w:kern w:val="0"/>
          <w:sz w:val="26"/>
          <w:szCs w:val="26"/>
          <w:lang w:val="ru-RU" w:eastAsia="ru-RU" w:bidi="ar-SA"/>
        </w:rPr>
      </w:pPr>
      <w:r>
        <w:rPr>
          <w:rFonts w:eastAsia="Times New Roman" w:cs="" w:cstheme="minorBidi"/>
          <w:color w:val="auto"/>
          <w:kern w:val="0"/>
          <w:sz w:val="26"/>
          <w:szCs w:val="26"/>
          <w:lang w:val="ru-RU" w:eastAsia="ru-RU" w:bidi="ar-SA"/>
        </w:rPr>
      </w:r>
    </w:p>
    <w:p>
      <w:pPr>
        <w:pStyle w:val="Style51"/>
        <w:widowControl/>
        <w:tabs>
          <w:tab w:val="clear" w:pos="708"/>
          <w:tab w:val="left" w:pos="1219" w:leader="none"/>
        </w:tabs>
        <w:spacing w:lineRule="auto" w:line="235"/>
        <w:ind w:firstLine="686"/>
        <w:jc w:val="both"/>
        <w:rPr>
          <w:b/>
          <w:sz w:val="26"/>
          <w:szCs w:val="26"/>
        </w:rPr>
      </w:pPr>
      <w:r>
        <w:rPr>
          <w:rStyle w:val="FontStyle13"/>
          <w:rFonts w:eastAsia="Times New Roman" w:cs="" w:cstheme="minorBidi"/>
          <w:b w:val="false"/>
          <w:bCs w:val="false"/>
          <w:color w:val="auto"/>
          <w:kern w:val="0"/>
          <w:sz w:val="26"/>
          <w:szCs w:val="26"/>
          <w:lang w:val="ru-RU" w:eastAsia="ru-RU" w:bidi="ar-SA"/>
        </w:rPr>
        <w:t xml:space="preserve">8.1. </w:t>
      </w:r>
      <w:r>
        <w:rPr>
          <w:rStyle w:val="FontStyle13"/>
          <w:rFonts w:eastAsia="Times New Roman" w:cs="" w:cstheme="minorBidi"/>
          <w:color w:val="auto"/>
          <w:kern w:val="0"/>
          <w:sz w:val="26"/>
          <w:szCs w:val="26"/>
          <w:lang w:val="ru-RU" w:eastAsia="ru-RU" w:bidi="ar-SA"/>
        </w:rPr>
        <w:t xml:space="preserve"> </w:t>
      </w:r>
      <w:r>
        <w:rPr>
          <w:rStyle w:val="2105pt"/>
          <w:rFonts w:eastAsia="Times New Roman" w:cs="" w:cstheme="minorBidi"/>
          <w:b w:val="false"/>
          <w:i w:val="false"/>
          <w:color w:val="auto"/>
          <w:spacing w:val="-4"/>
          <w:kern w:val="0"/>
          <w:sz w:val="24"/>
          <w:szCs w:val="24"/>
          <w:highlight w:val="white"/>
          <w:u w:val="none"/>
          <w:lang w:val="ru-RU" w:eastAsia="ru-RU" w:bidi="ar-SA"/>
        </w:rPr>
        <w:t>К Договору прилагаются и являются его неотъемлемой частью:</w:t>
      </w:r>
    </w:p>
    <w:p>
      <w:pPr>
        <w:pStyle w:val="Style51"/>
        <w:widowControl/>
        <w:tabs>
          <w:tab w:val="clear" w:pos="708"/>
          <w:tab w:val="left" w:pos="1219" w:leader="none"/>
        </w:tabs>
        <w:spacing w:lineRule="auto" w:line="235"/>
        <w:ind w:firstLine="686"/>
        <w:jc w:val="both"/>
        <w:rPr>
          <w:b/>
          <w:sz w:val="26"/>
          <w:szCs w:val="26"/>
        </w:rPr>
      </w:pPr>
      <w:r>
        <w:rPr>
          <w:rStyle w:val="2105pt"/>
          <w:rFonts w:eastAsia="Times New Roman" w:cs="" w:cstheme="minorBidi"/>
          <w:b w:val="false"/>
          <w:i w:val="false"/>
          <w:color w:val="auto"/>
          <w:spacing w:val="-4"/>
          <w:kern w:val="0"/>
          <w:sz w:val="24"/>
          <w:szCs w:val="24"/>
          <w:highlight w:val="white"/>
          <w:u w:val="none"/>
          <w:lang w:val="ru-RU" w:eastAsia="ru-RU" w:bidi="ar-SA"/>
        </w:rPr>
        <w:t>8.1.1. Перечень имущества  (Приложение № 1 к Договору);</w:t>
      </w:r>
    </w:p>
    <w:p>
      <w:pPr>
        <w:pStyle w:val="Style51"/>
        <w:widowControl/>
        <w:tabs>
          <w:tab w:val="clear" w:pos="708"/>
          <w:tab w:val="left" w:pos="1219" w:leader="none"/>
        </w:tabs>
        <w:spacing w:lineRule="auto" w:line="235"/>
        <w:ind w:firstLine="686"/>
        <w:jc w:val="both"/>
        <w:rPr>
          <w:b/>
          <w:sz w:val="26"/>
          <w:szCs w:val="26"/>
        </w:rPr>
      </w:pPr>
      <w:r>
        <w:rPr>
          <w:rStyle w:val="2105pt"/>
          <w:rFonts w:eastAsia="Times New Roman" w:cs="" w:cstheme="minorBidi"/>
          <w:b w:val="false"/>
          <w:i w:val="false"/>
          <w:color w:val="auto"/>
          <w:spacing w:val="-4"/>
          <w:kern w:val="0"/>
          <w:sz w:val="24"/>
          <w:szCs w:val="24"/>
          <w:highlight w:val="white"/>
          <w:u w:val="none"/>
          <w:lang w:val="ru-RU" w:eastAsia="ru-RU" w:bidi="ar-SA"/>
        </w:rPr>
        <w:t>8.1.2. Счет-наряд  (Приложение № 2 к Договору).</w:t>
      </w:r>
    </w:p>
    <w:p>
      <w:pPr>
        <w:pStyle w:val="Style51"/>
        <w:widowControl/>
        <w:tabs>
          <w:tab w:val="clear" w:pos="708"/>
          <w:tab w:val="left" w:pos="1219" w:leader="none"/>
        </w:tabs>
        <w:spacing w:lineRule="auto" w:line="235"/>
        <w:ind w:firstLine="686"/>
        <w:jc w:val="both"/>
        <w:rPr>
          <w:rStyle w:val="2105pt"/>
          <w:rFonts w:eastAsia="Times New Roman" w:cs="" w:cstheme="minorBidi"/>
          <w:b w:val="false"/>
          <w:i w:val="false"/>
          <w:i w:val="false"/>
          <w:color w:val="auto"/>
          <w:spacing w:val="-4"/>
          <w:kern w:val="0"/>
          <w:sz w:val="24"/>
          <w:szCs w:val="24"/>
          <w:highlight w:val="white"/>
          <w:u w:val="none"/>
          <w:lang w:val="ru-RU" w:eastAsia="ru-RU" w:bidi="ar-SA"/>
        </w:rPr>
      </w:pPr>
      <w:r>
        <w:rPr>
          <w:rFonts w:eastAsia="Times New Roman" w:cs="" w:cstheme="minorBidi"/>
          <w:b w:val="false"/>
          <w:i w:val="false"/>
          <w:color w:val="auto"/>
          <w:spacing w:val="-4"/>
          <w:kern w:val="0"/>
          <w:sz w:val="24"/>
          <w:szCs w:val="24"/>
          <w:highlight w:val="white"/>
          <w:u w:val="none"/>
          <w:lang w:val="ru-RU" w:eastAsia="ru-RU" w:bidi="ar-SA"/>
        </w:rPr>
      </w:r>
    </w:p>
    <w:p>
      <w:pPr>
        <w:pStyle w:val="Style51"/>
        <w:widowControl/>
        <w:tabs>
          <w:tab w:val="clear" w:pos="708"/>
          <w:tab w:val="left" w:pos="1219" w:leader="none"/>
        </w:tabs>
        <w:spacing w:lineRule="auto" w:line="235"/>
        <w:ind w:firstLine="686"/>
        <w:jc w:val="center"/>
        <w:rPr/>
      </w:pPr>
      <w:r>
        <w:rPr>
          <w:rStyle w:val="FontStyle12"/>
          <w:b/>
          <w:sz w:val="26"/>
          <w:szCs w:val="26"/>
        </w:rPr>
        <w:t>9</w:t>
      </w:r>
      <w:r>
        <w:rPr>
          <w:rStyle w:val="FontStyle13"/>
          <w:b w:val="false"/>
          <w:sz w:val="26"/>
          <w:szCs w:val="26"/>
        </w:rPr>
        <w:t xml:space="preserve">. </w:t>
      </w:r>
      <w:r>
        <w:rPr>
          <w:rStyle w:val="FontStyle13"/>
          <w:sz w:val="26"/>
          <w:szCs w:val="26"/>
        </w:rPr>
        <w:t>Реквизиты Сторон</w:t>
      </w:r>
    </w:p>
    <w:p>
      <w:pPr>
        <w:pStyle w:val="Style51"/>
        <w:widowControl/>
        <w:tabs>
          <w:tab w:val="clear" w:pos="708"/>
          <w:tab w:val="left" w:pos="1219" w:leader="none"/>
        </w:tabs>
        <w:spacing w:lineRule="auto" w:line="235"/>
        <w:ind w:firstLine="686"/>
        <w:jc w:val="center"/>
        <w:rPr>
          <w:rStyle w:val="FontStyle13"/>
          <w:sz w:val="26"/>
          <w:szCs w:val="26"/>
        </w:rPr>
      </w:pPr>
      <w:r>
        <w:rPr>
          <w:sz w:val="26"/>
          <w:szCs w:val="26"/>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481"/>
        <w:gridCol w:w="4590"/>
      </w:tblGrid>
      <w:tr>
        <w:trPr/>
        <w:tc>
          <w:tcPr>
            <w:tcW w:w="4481" w:type="dxa"/>
            <w:tcBorders/>
          </w:tcPr>
          <w:p>
            <w:pPr>
              <w:pStyle w:val="Default"/>
              <w:spacing w:lineRule="auto" w:line="235"/>
              <w:jc w:val="center"/>
              <w:rPr>
                <w:b/>
                <w:bCs/>
                <w:sz w:val="26"/>
                <w:szCs w:val="26"/>
              </w:rPr>
            </w:pPr>
            <w:r>
              <w:rPr>
                <w:b/>
                <w:sz w:val="26"/>
                <w:szCs w:val="26"/>
              </w:rPr>
              <w:t>«Продавец»</w:t>
            </w:r>
          </w:p>
        </w:tc>
        <w:tc>
          <w:tcPr>
            <w:tcW w:w="4590" w:type="dxa"/>
            <w:tcBorders/>
          </w:tcPr>
          <w:p>
            <w:pPr>
              <w:pStyle w:val="Default"/>
              <w:spacing w:lineRule="auto" w:line="235"/>
              <w:jc w:val="center"/>
              <w:rPr>
                <w:b/>
                <w:bCs/>
                <w:sz w:val="26"/>
                <w:szCs w:val="26"/>
              </w:rPr>
            </w:pPr>
            <w:r>
              <w:rPr>
                <w:b/>
                <w:sz w:val="26"/>
                <w:szCs w:val="26"/>
              </w:rPr>
              <w:t>«Покупатель»</w:t>
            </w:r>
          </w:p>
        </w:tc>
      </w:tr>
    </w:tbl>
    <w:p>
      <w:pPr>
        <w:pStyle w:val="Default"/>
        <w:spacing w:lineRule="auto" w:line="235"/>
        <w:jc w:val="center"/>
        <w:rPr>
          <w:b/>
          <w:bCs/>
          <w:sz w:val="26"/>
          <w:szCs w:val="26"/>
        </w:rPr>
      </w:pPr>
      <w:r>
        <w:rPr>
          <w:b/>
          <w:bCs/>
          <w:sz w:val="26"/>
          <w:szCs w:val="26"/>
        </w:rPr>
      </w:r>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1922"/>
        <w:gridCol w:w="2481"/>
        <w:gridCol w:w="2402"/>
        <w:gridCol w:w="2266"/>
      </w:tblGrid>
      <w:tr>
        <w:trPr/>
        <w:tc>
          <w:tcPr>
            <w:tcW w:w="4403" w:type="dxa"/>
            <w:gridSpan w:val="2"/>
            <w:tcBorders/>
          </w:tcPr>
          <w:p>
            <w:pPr>
              <w:pStyle w:val="Normal"/>
              <w:spacing w:lineRule="auto" w:line="235" w:before="0" w:after="0"/>
              <w:jc w:val="center"/>
              <w:rPr>
                <w:rFonts w:ascii="Times New Roman" w:hAnsi="Times New Roman" w:cs="Times New Roman"/>
                <w:b/>
                <w:sz w:val="26"/>
                <w:szCs w:val="26"/>
              </w:rPr>
            </w:pPr>
            <w:r>
              <w:rPr>
                <w:rFonts w:cs="Times New Roman" w:ascii="Times New Roman" w:hAnsi="Times New Roman"/>
                <w:b/>
                <w:sz w:val="26"/>
                <w:szCs w:val="26"/>
              </w:rPr>
              <w:t>ФКУ «ДВЦМТО Росгвардии»</w:t>
            </w:r>
          </w:p>
        </w:tc>
        <w:tc>
          <w:tcPr>
            <w:tcW w:w="4668" w:type="dxa"/>
            <w:gridSpan w:val="2"/>
            <w:tcBorders/>
          </w:tcPr>
          <w:p>
            <w:pPr>
              <w:pStyle w:val="Normal"/>
              <w:spacing w:lineRule="auto" w:line="235" w:before="0" w:after="0"/>
              <w:jc w:val="center"/>
              <w:rPr>
                <w:rFonts w:ascii="Times New Roman" w:hAnsi="Times New Roman" w:cs="Times New Roman"/>
                <w:b/>
                <w:sz w:val="26"/>
                <w:szCs w:val="26"/>
              </w:rPr>
            </w:pPr>
            <w:r>
              <w:rPr>
                <w:rFonts w:cs="Times New Roman" w:ascii="Times New Roman" w:hAnsi="Times New Roman"/>
                <w:b/>
                <w:sz w:val="26"/>
                <w:szCs w:val="26"/>
              </w:rPr>
            </w:r>
          </w:p>
        </w:tc>
      </w:tr>
      <w:tr>
        <w:trPr>
          <w:trHeight w:val="3985" w:hRule="atLeast"/>
        </w:trPr>
        <w:tc>
          <w:tcPr>
            <w:tcW w:w="4403" w:type="dxa"/>
            <w:gridSpan w:val="2"/>
            <w:tcBorders/>
          </w:tcPr>
          <w:p>
            <w:pPr>
              <w:pStyle w:val="user3"/>
              <w:spacing w:lineRule="auto" w:line="235"/>
              <w:rPr>
                <w:rFonts w:cs="Times New Roman"/>
              </w:rPr>
            </w:pPr>
            <w:r>
              <w:rPr>
                <w:rFonts w:eastAsia="SimSun" w:cs="Times New Roman"/>
                <w:kern w:val="2"/>
                <w:sz w:val="24"/>
                <w:szCs w:val="24"/>
                <w:lang w:eastAsia="zh-CN" w:bidi="hi-IN"/>
              </w:rPr>
              <w:t>680555, с. Сосновка, Хабаровский район, Хабаровский край, ул. Шоссейная, д. 5</w:t>
            </w:r>
          </w:p>
          <w:p>
            <w:pPr>
              <w:pStyle w:val="user3"/>
              <w:spacing w:lineRule="auto" w:line="235"/>
              <w:rPr>
                <w:rFonts w:cs="Times New Roman"/>
              </w:rPr>
            </w:pPr>
            <w:r>
              <w:rPr>
                <w:rFonts w:eastAsia="SimSun" w:cs="Times New Roman"/>
                <w:kern w:val="2"/>
                <w:sz w:val="24"/>
                <w:szCs w:val="24"/>
                <w:lang w:eastAsia="zh-CN" w:bidi="hi-IN"/>
              </w:rPr>
              <w:t>Тел./Факс: (4212) 340501,</w:t>
            </w:r>
          </w:p>
          <w:p>
            <w:pPr>
              <w:pStyle w:val="user3"/>
              <w:spacing w:lineRule="auto" w:line="235"/>
              <w:rPr>
                <w:rFonts w:cs="Times New Roman"/>
              </w:rPr>
            </w:pPr>
            <w:r>
              <w:rPr>
                <w:rFonts w:eastAsia="SimSun" w:cs="Times New Roman"/>
                <w:kern w:val="2"/>
                <w:sz w:val="24"/>
                <w:szCs w:val="24"/>
                <w:lang w:eastAsia="zh-CN" w:bidi="hi-IN"/>
              </w:rPr>
              <w:t>Почтовый адрес:</w:t>
            </w:r>
          </w:p>
          <w:p>
            <w:pPr>
              <w:pStyle w:val="user3"/>
              <w:spacing w:lineRule="auto" w:line="235"/>
              <w:rPr>
                <w:rFonts w:cs="Times New Roman"/>
              </w:rPr>
            </w:pPr>
            <w:r>
              <w:rPr>
                <w:rFonts w:eastAsia="SimSun" w:cs="Times New Roman"/>
                <w:kern w:val="2"/>
                <w:sz w:val="24"/>
                <w:szCs w:val="24"/>
                <w:lang w:eastAsia="zh-CN" w:bidi="hi-IN"/>
              </w:rPr>
              <w:t>680038, Хабаровский край, г. Хабаровск, ул. Серышева, д. 60</w:t>
            </w:r>
          </w:p>
          <w:p>
            <w:pPr>
              <w:pStyle w:val="user3"/>
              <w:spacing w:lineRule="auto" w:line="235"/>
              <w:rPr>
                <w:rFonts w:cs="Times New Roman"/>
              </w:rPr>
            </w:pPr>
            <w:r>
              <w:rPr>
                <w:rFonts w:eastAsia="SimSun" w:cs="Times New Roman"/>
                <w:kern w:val="2"/>
                <w:sz w:val="24"/>
                <w:szCs w:val="24"/>
                <w:lang w:eastAsia="zh-CN" w:bidi="hi-IN"/>
              </w:rPr>
              <w:t>ИНН 2720056970, КПП 272001001,ОКПО 08721742,</w:t>
            </w:r>
          </w:p>
          <w:p>
            <w:pPr>
              <w:pStyle w:val="user3"/>
              <w:spacing w:lineRule="auto" w:line="235"/>
              <w:rPr>
                <w:rFonts w:cs="Times New Roman"/>
              </w:rPr>
            </w:pPr>
            <w:r>
              <w:rPr>
                <w:rFonts w:eastAsia="SimSun" w:cs="Times New Roman"/>
                <w:kern w:val="2"/>
                <w:sz w:val="24"/>
                <w:szCs w:val="24"/>
                <w:lang w:eastAsia="zh-CN" w:bidi="hi-IN"/>
              </w:rPr>
              <w:t>Казначейский счет: 03211643000000012006</w:t>
            </w:r>
          </w:p>
          <w:p>
            <w:pPr>
              <w:pStyle w:val="user3"/>
              <w:spacing w:lineRule="auto" w:line="235"/>
              <w:rPr>
                <w:rFonts w:cs="Times New Roman"/>
              </w:rPr>
            </w:pPr>
            <w:r>
              <w:rPr>
                <w:rFonts w:eastAsia="SimSun" w:cs="Times New Roman"/>
                <w:kern w:val="2"/>
                <w:sz w:val="24"/>
                <w:szCs w:val="24"/>
                <w:lang w:eastAsia="zh-CN" w:bidi="hi-IN"/>
              </w:rPr>
              <w:t>Лицевой счет: № л/с 03221F91100 в УФК по Приморскому краю,</w:t>
            </w:r>
          </w:p>
          <w:p>
            <w:pPr>
              <w:pStyle w:val="user3"/>
              <w:spacing w:lineRule="auto" w:line="235"/>
              <w:rPr>
                <w:rFonts w:cs="Times New Roman"/>
              </w:rPr>
            </w:pPr>
            <w:r>
              <w:rPr>
                <w:rFonts w:eastAsia="SimSun" w:cs="Times New Roman"/>
                <w:kern w:val="2"/>
                <w:sz w:val="24"/>
                <w:szCs w:val="24"/>
                <w:lang w:eastAsia="zh-CN" w:bidi="hi-IN"/>
              </w:rPr>
              <w:t>ЕКС: 40102810545370000012</w:t>
            </w:r>
          </w:p>
          <w:p>
            <w:pPr>
              <w:pStyle w:val="user3"/>
              <w:spacing w:lineRule="auto" w:line="235"/>
              <w:rPr>
                <w:rFonts w:cs="Times New Roman"/>
              </w:rPr>
            </w:pPr>
            <w:r>
              <w:rPr>
                <w:rFonts w:eastAsia="SimSun" w:cs="Times New Roman"/>
                <w:kern w:val="2"/>
                <w:sz w:val="24"/>
                <w:szCs w:val="24"/>
                <w:lang w:eastAsia="zh-CN" w:bidi="hi-IN"/>
              </w:rPr>
              <w:t>БИК 010507002</w:t>
            </w:r>
          </w:p>
          <w:p>
            <w:pPr>
              <w:pStyle w:val="user3"/>
              <w:spacing w:lineRule="auto" w:line="235"/>
              <w:rPr>
                <w:rFonts w:cs="Times New Roman"/>
              </w:rPr>
            </w:pPr>
            <w:r>
              <w:rPr>
                <w:rFonts w:eastAsia="SimSun" w:cs="Times New Roman"/>
                <w:kern w:val="2"/>
                <w:sz w:val="24"/>
                <w:szCs w:val="24"/>
                <w:lang w:eastAsia="zh-CN" w:bidi="hi-IN"/>
              </w:rPr>
              <w:t>Наименование обслуживающего банка</w:t>
            </w:r>
          </w:p>
          <w:p>
            <w:pPr>
              <w:pStyle w:val="user3"/>
              <w:spacing w:lineRule="auto" w:line="235"/>
              <w:rPr>
                <w:rFonts w:cs="Times New Roman"/>
              </w:rPr>
            </w:pPr>
            <w:r>
              <w:rPr>
                <w:rFonts w:eastAsia="SimSun" w:cs="Times New Roman"/>
                <w:kern w:val="2"/>
                <w:sz w:val="24"/>
                <w:szCs w:val="24"/>
                <w:lang w:eastAsia="zh-CN" w:bidi="hi-IN"/>
              </w:rPr>
              <w:t>ОКЦ № 1 ДГУ БАНКА РОССИИ//УФК по Приморскому краю, г. Владивосток</w:t>
            </w:r>
          </w:p>
          <w:p>
            <w:pPr>
              <w:pStyle w:val="user3"/>
              <w:spacing w:lineRule="auto" w:line="235"/>
              <w:rPr>
                <w:rFonts w:cs="Times New Roman"/>
              </w:rPr>
            </w:pPr>
            <w:r>
              <w:rPr>
                <w:rFonts w:eastAsia="SimSun" w:cs="Times New Roman"/>
                <w:kern w:val="2"/>
                <w:sz w:val="24"/>
                <w:szCs w:val="24"/>
                <w:lang w:eastAsia="zh-CN" w:bidi="hi-IN"/>
              </w:rPr>
              <w:t>Местонахождение банка г. Владивосток</w:t>
            </w:r>
          </w:p>
          <w:p>
            <w:pPr>
              <w:pStyle w:val="user3"/>
              <w:spacing w:lineRule="auto" w:line="235"/>
              <w:rPr>
                <w:rFonts w:cs="Times New Roman"/>
              </w:rPr>
            </w:pPr>
            <w:r>
              <w:rPr>
                <w:rFonts w:eastAsia="SimSun" w:cs="Times New Roman"/>
                <w:kern w:val="2"/>
                <w:sz w:val="24"/>
                <w:szCs w:val="24"/>
                <w:lang w:eastAsia="zh-CN" w:bidi="hi-IN"/>
              </w:rPr>
              <w:t>e-mail: prodotdel27@mail.ru</w:t>
            </w:r>
          </w:p>
        </w:tc>
        <w:tc>
          <w:tcPr>
            <w:tcW w:w="4668" w:type="dxa"/>
            <w:gridSpan w:val="2"/>
            <w:tcBorders/>
          </w:tcPr>
          <w:p>
            <w:pPr>
              <w:pStyle w:val="Normal"/>
              <w:spacing w:lineRule="auto" w:line="235" w:before="0" w:after="0"/>
              <w:rPr>
                <w:rFonts w:ascii="Times New Roman" w:hAnsi="Times New Roman" w:cs="Times New Roman"/>
                <w:sz w:val="26"/>
                <w:szCs w:val="26"/>
              </w:rPr>
            </w:pPr>
            <w:r>
              <w:rPr>
                <w:rFonts w:cs="Times New Roman" w:ascii="Times New Roman" w:hAnsi="Times New Roman"/>
                <w:sz w:val="26"/>
                <w:szCs w:val="26"/>
              </w:rPr>
            </w:r>
          </w:p>
        </w:tc>
      </w:tr>
      <w:tr>
        <w:trPr/>
        <w:tc>
          <w:tcPr>
            <w:tcW w:w="1922" w:type="dxa"/>
            <w:tcBorders/>
          </w:tcPr>
          <w:p>
            <w:pPr>
              <w:pStyle w:val="Normal"/>
              <w:spacing w:lineRule="auto" w:line="235" w:before="0" w:after="0"/>
              <w:rPr>
                <w:rFonts w:ascii="Times New Roman" w:hAnsi="Times New Roman" w:cs="Times New Roman"/>
                <w:sz w:val="26"/>
                <w:szCs w:val="26"/>
              </w:rPr>
            </w:pPr>
            <w:r>
              <w:rPr>
                <w:rFonts w:cs="Times New Roman" w:ascii="Times New Roman" w:hAnsi="Times New Roman"/>
                <w:sz w:val="26"/>
                <w:szCs w:val="26"/>
              </w:rPr>
              <w:t>Адрес электронной почты</w:t>
            </w:r>
          </w:p>
        </w:tc>
        <w:tc>
          <w:tcPr>
            <w:tcW w:w="2481" w:type="dxa"/>
            <w:tcBorders/>
          </w:tcPr>
          <w:p>
            <w:pPr>
              <w:pStyle w:val="Normal"/>
              <w:spacing w:lineRule="auto" w:line="235" w:before="0" w:after="0"/>
              <w:rPr>
                <w:rFonts w:ascii="Times New Roman" w:hAnsi="Times New Roman" w:cs="Times New Roman"/>
                <w:sz w:val="26"/>
                <w:szCs w:val="26"/>
                <w:lang w:val="en-US"/>
              </w:rPr>
            </w:pPr>
            <w:r>
              <w:rPr>
                <w:rFonts w:cs="Times New Roman" w:ascii="Times New Roman" w:hAnsi="Times New Roman"/>
                <w:sz w:val="26"/>
                <w:szCs w:val="26"/>
                <w:lang w:val="en-US"/>
              </w:rPr>
              <w:t>prodotdel27@mail.ru</w:t>
            </w:r>
          </w:p>
        </w:tc>
        <w:tc>
          <w:tcPr>
            <w:tcW w:w="2402" w:type="dxa"/>
            <w:tcBorders/>
          </w:tcPr>
          <w:p>
            <w:pPr>
              <w:pStyle w:val="Normal"/>
              <w:spacing w:lineRule="auto" w:line="235" w:before="0" w:after="0"/>
              <w:rPr>
                <w:rFonts w:ascii="Times New Roman" w:hAnsi="Times New Roman" w:cs="Times New Roman"/>
                <w:sz w:val="26"/>
                <w:szCs w:val="26"/>
              </w:rPr>
            </w:pPr>
            <w:r>
              <w:rPr>
                <w:rFonts w:cs="Times New Roman" w:ascii="Times New Roman" w:hAnsi="Times New Roman"/>
                <w:sz w:val="26"/>
                <w:szCs w:val="26"/>
              </w:rPr>
              <w:t>Адрес электронной почты</w:t>
            </w:r>
          </w:p>
        </w:tc>
        <w:tc>
          <w:tcPr>
            <w:tcW w:w="2266" w:type="dxa"/>
            <w:tcBorders/>
          </w:tcPr>
          <w:p>
            <w:pPr>
              <w:pStyle w:val="Normal"/>
              <w:spacing w:lineRule="auto" w:line="235" w:before="0" w:after="0"/>
              <w:jc w:val="center"/>
              <w:rPr>
                <w:rFonts w:ascii="Times New Roman" w:hAnsi="Times New Roman" w:cs="Times New Roman"/>
                <w:b/>
                <w:sz w:val="26"/>
                <w:szCs w:val="26"/>
              </w:rPr>
            </w:pPr>
            <w:r>
              <w:rPr>
                <w:rFonts w:cs="Times New Roman" w:ascii="Times New Roman" w:hAnsi="Times New Roman"/>
                <w:b/>
                <w:sz w:val="26"/>
                <w:szCs w:val="26"/>
              </w:rPr>
            </w:r>
          </w:p>
        </w:tc>
      </w:tr>
    </w:tbl>
    <w:p>
      <w:pPr>
        <w:pStyle w:val="Style19"/>
        <w:widowControl/>
        <w:spacing w:lineRule="auto" w:line="235"/>
        <w:rPr>
          <w:rStyle w:val="FontStyle13"/>
          <w:sz w:val="26"/>
          <w:szCs w:val="26"/>
        </w:rPr>
      </w:pPr>
      <w:r>
        <w:rPr>
          <w:sz w:val="26"/>
          <w:szCs w:val="26"/>
        </w:rPr>
      </w:r>
    </w:p>
    <w:p>
      <w:pPr>
        <w:pStyle w:val="Style19"/>
        <w:widowControl/>
        <w:rPr>
          <w:rStyle w:val="FontStyle13"/>
          <w:sz w:val="26"/>
          <w:szCs w:val="26"/>
        </w:rPr>
      </w:pPr>
      <w:r>
        <w:rPr>
          <w:sz w:val="26"/>
          <w:szCs w:val="26"/>
        </w:rPr>
      </w:r>
    </w:p>
    <w:tbl>
      <w:tblPr>
        <w:tblStyle w:val="af0"/>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601"/>
        <w:gridCol w:w="4470"/>
      </w:tblGrid>
      <w:tr>
        <w:trPr>
          <w:trHeight w:val="89" w:hRule="atLeast"/>
        </w:trPr>
        <w:tc>
          <w:tcPr>
            <w:tcW w:w="4601" w:type="dxa"/>
            <w:tcBorders>
              <w:top w:val="nil"/>
              <w:left w:val="nil"/>
              <w:bottom w:val="nil"/>
              <w:right w:val="nil"/>
            </w:tcBorders>
          </w:tcPr>
          <w:p>
            <w:pPr>
              <w:pStyle w:val="Normal"/>
              <w:spacing w:lineRule="auto" w:line="240" w:before="0" w:after="0"/>
              <w:rPr>
                <w:rFonts w:ascii="Times New Roman" w:hAnsi="Times New Roman"/>
                <w:b/>
                <w:sz w:val="26"/>
                <w:szCs w:val="26"/>
              </w:rPr>
            </w:pPr>
            <w:r>
              <w:rPr>
                <w:rFonts w:eastAsia="Times New Roman" w:cs="Times New Roman" w:ascii="Times New Roman" w:hAnsi="Times New Roman"/>
                <w:b/>
                <w:sz w:val="26"/>
                <w:szCs w:val="26"/>
              </w:rPr>
              <w:t>Продавец</w:t>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ФКУ "ДВЦМТО Росгвардии"</w:t>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_______________ /______________</w:t>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"____"________________ 2026г.</w:t>
            </w:r>
          </w:p>
        </w:tc>
        <w:tc>
          <w:tcPr>
            <w:tcW w:w="4470" w:type="dxa"/>
            <w:tcBorders>
              <w:top w:val="nil"/>
              <w:left w:val="nil"/>
              <w:bottom w:val="nil"/>
              <w:right w:val="nil"/>
            </w:tcBorders>
          </w:tcPr>
          <w:p>
            <w:pPr>
              <w:pStyle w:val="Normal"/>
              <w:spacing w:lineRule="auto" w:line="240" w:before="0" w:after="0"/>
              <w:rPr>
                <w:rFonts w:ascii="Times New Roman" w:hAnsi="Times New Roman"/>
                <w:b/>
                <w:sz w:val="26"/>
                <w:szCs w:val="26"/>
              </w:rPr>
            </w:pPr>
            <w:r>
              <w:rPr>
                <w:rFonts w:eastAsia="Times New Roman" w:cs="Times New Roman" w:ascii="Times New Roman" w:hAnsi="Times New Roman"/>
                <w:b/>
                <w:sz w:val="26"/>
                <w:szCs w:val="26"/>
              </w:rPr>
              <w:t>Покупатель</w:t>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_________________________</w:t>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 / _________________</w:t>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"____"________________ 2026 г.</w:t>
            </w:r>
          </w:p>
        </w:tc>
      </w:tr>
    </w:tbl>
    <w:p>
      <w:pPr>
        <w:pStyle w:val="Normal"/>
        <w:spacing w:lineRule="auto" w:line="240" w:before="0" w:after="0"/>
        <w:rPr>
          <w:rFonts w:ascii="Times New Roman" w:hAnsi="Times New Roman" w:eastAsia="Times New Roman" w:cs="Times New Roman"/>
          <w:sz w:val="26"/>
          <w:szCs w:val="26"/>
        </w:rPr>
      </w:pPr>
      <w:r>
        <w:rPr>
          <w:rFonts w:eastAsia="Times New Roman" w:cs="Times New Roman" w:ascii="Times New Roman" w:hAnsi="Times New Roman"/>
          <w:sz w:val="26"/>
          <w:szCs w:val="26"/>
        </w:rPr>
      </w:r>
      <w:r>
        <w:br w:type="page"/>
      </w:r>
    </w:p>
    <w:p>
      <w:pPr>
        <w:pStyle w:val="ConsNonformat"/>
        <w:spacing w:before="0" w:after="0"/>
        <w:ind w:hanging="0" w:left="4253"/>
        <w:jc w:val="both"/>
        <w:rPr>
          <w:rFonts w:ascii="Times New Roman" w:hAnsi="Times New Roman" w:cs="Times New Roman"/>
          <w:sz w:val="26"/>
          <w:szCs w:val="26"/>
        </w:rPr>
      </w:pPr>
      <w:r>
        <w:rPr>
          <w:rFonts w:cs="Times New Roman" w:ascii="Times New Roman" w:hAnsi="Times New Roman"/>
          <w:sz w:val="26"/>
          <w:szCs w:val="26"/>
        </w:rPr>
        <w:t>Приложение № 1</w:t>
      </w:r>
    </w:p>
    <w:p>
      <w:pPr>
        <w:pStyle w:val="ConsNonformat"/>
        <w:widowControl/>
        <w:ind w:hanging="0" w:left="4253"/>
        <w:jc w:val="both"/>
        <w:rPr>
          <w:rFonts w:ascii="Times New Roman" w:hAnsi="Times New Roman" w:cs="Times New Roman"/>
          <w:sz w:val="26"/>
          <w:szCs w:val="26"/>
        </w:rPr>
      </w:pPr>
      <w:r>
        <w:rPr>
          <w:rFonts w:cs="Times New Roman" w:ascii="Times New Roman" w:hAnsi="Times New Roman"/>
          <w:sz w:val="26"/>
          <w:szCs w:val="26"/>
        </w:rPr>
        <w:t>к Договору купли-продажи высвобождаемого движимого военного имущества  от __________ № ____</w:t>
      </w:r>
    </w:p>
    <w:p>
      <w:pPr>
        <w:pStyle w:val="ConsNonformat"/>
        <w:widowControl/>
        <w:jc w:val="center"/>
        <w:rPr>
          <w:rFonts w:ascii="Times New Roman" w:hAnsi="Times New Roman" w:cs="Times New Roman"/>
          <w:sz w:val="26"/>
          <w:szCs w:val="26"/>
        </w:rPr>
      </w:pPr>
      <w:r>
        <w:rPr>
          <w:rFonts w:cs="Times New Roman" w:ascii="Times New Roman" w:hAnsi="Times New Roman"/>
          <w:sz w:val="26"/>
          <w:szCs w:val="26"/>
        </w:rPr>
      </w:r>
    </w:p>
    <w:p>
      <w:pPr>
        <w:pStyle w:val="ConsNonformat"/>
        <w:widowControl/>
        <w:jc w:val="center"/>
        <w:rPr>
          <w:rFonts w:ascii="Times New Roman" w:hAnsi="Times New Roman" w:cs="Times New Roman"/>
          <w:sz w:val="26"/>
          <w:szCs w:val="26"/>
        </w:rPr>
      </w:pPr>
      <w:r>
        <w:rPr>
          <w:rFonts w:cs="Times New Roman" w:ascii="Times New Roman" w:hAnsi="Times New Roman"/>
          <w:sz w:val="26"/>
          <w:szCs w:val="26"/>
        </w:rPr>
        <w:t>ПЕРЕЧЕНЬ ИМУЩЕСТВА,</w:t>
      </w:r>
    </w:p>
    <w:p>
      <w:pPr>
        <w:pStyle w:val="ConsNonformat"/>
        <w:widowControl/>
        <w:jc w:val="center"/>
        <w:rPr>
          <w:rFonts w:ascii="Times New Roman" w:hAnsi="Times New Roman" w:cs="Times New Roman"/>
          <w:sz w:val="26"/>
          <w:szCs w:val="26"/>
        </w:rPr>
      </w:pPr>
      <w:r>
        <w:rPr>
          <w:rFonts w:cs="Times New Roman" w:ascii="Times New Roman" w:hAnsi="Times New Roman"/>
          <w:sz w:val="26"/>
          <w:szCs w:val="26"/>
        </w:rPr>
        <w:t>являющегося предметом договора купли-продажи</w:t>
      </w:r>
    </w:p>
    <w:p>
      <w:pPr>
        <w:pStyle w:val="ConsNonformat"/>
        <w:widowControl/>
        <w:rPr>
          <w:rFonts w:ascii="Times New Roman" w:hAnsi="Times New Roman" w:cs="Times New Roman"/>
          <w:sz w:val="26"/>
          <w:szCs w:val="26"/>
        </w:rPr>
      </w:pPr>
      <w:r>
        <w:rPr>
          <w:rFonts w:cs="Times New Roman" w:ascii="Times New Roman" w:hAnsi="Times New Roman"/>
          <w:sz w:val="26"/>
          <w:szCs w:val="26"/>
        </w:rPr>
      </w:r>
    </w:p>
    <w:p>
      <w:pPr>
        <w:pStyle w:val="ConsNonformat"/>
        <w:widowControl/>
        <w:rPr>
          <w:rFonts w:ascii="Times New Roman" w:hAnsi="Times New Roman" w:cs="Times New Roman"/>
          <w:sz w:val="26"/>
          <w:szCs w:val="26"/>
        </w:rPr>
      </w:pPr>
      <w:r>
        <w:rPr>
          <w:rFonts w:cs="Times New Roman" w:ascii="Times New Roman" w:hAnsi="Times New Roman"/>
          <w:sz w:val="26"/>
          <w:szCs w:val="26"/>
        </w:rPr>
      </w:r>
    </w:p>
    <w:tbl>
      <w:tblPr>
        <w:tblStyle w:val="af0"/>
        <w:tblW w:w="928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42"/>
        <w:gridCol w:w="1286"/>
        <w:gridCol w:w="981"/>
        <w:gridCol w:w="1068"/>
        <w:gridCol w:w="1220"/>
        <w:gridCol w:w="865"/>
        <w:gridCol w:w="911"/>
        <w:gridCol w:w="1276"/>
        <w:gridCol w:w="1238"/>
      </w:tblGrid>
      <w:tr>
        <w:trPr>
          <w:trHeight w:val="975" w:hRule="atLeast"/>
        </w:trPr>
        <w:tc>
          <w:tcPr>
            <w:tcW w:w="442" w:type="dxa"/>
            <w:tcBorders/>
          </w:tcPr>
          <w:p>
            <w:pPr>
              <w:pStyle w:val="ConsNonformat"/>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п/п</w:t>
            </w:r>
          </w:p>
        </w:tc>
        <w:tc>
          <w:tcPr>
            <w:tcW w:w="1286" w:type="dxa"/>
            <w:tcBorders/>
          </w:tcPr>
          <w:p>
            <w:pPr>
              <w:pStyle w:val="ConsNonformat"/>
              <w:jc w:val="center"/>
              <w:rPr>
                <w:rFonts w:ascii="Times New Roman" w:hAnsi="Times New Roman" w:cs="Times New Roman"/>
              </w:rPr>
            </w:pPr>
            <w:r>
              <w:rPr>
                <w:rFonts w:cs="Times New Roman" w:ascii="Times New Roman" w:hAnsi="Times New Roman"/>
              </w:rPr>
              <w:t>Наименование имущества</w:t>
            </w:r>
          </w:p>
        </w:tc>
        <w:tc>
          <w:tcPr>
            <w:tcW w:w="981" w:type="dxa"/>
            <w:tcBorders/>
          </w:tcPr>
          <w:p>
            <w:pPr>
              <w:pStyle w:val="ConsNonformat"/>
              <w:jc w:val="center"/>
              <w:rPr>
                <w:rFonts w:ascii="Times New Roman" w:hAnsi="Times New Roman" w:cs="Times New Roman"/>
              </w:rPr>
            </w:pPr>
            <w:r>
              <w:rPr>
                <w:rFonts w:cs="Times New Roman" w:ascii="Times New Roman" w:hAnsi="Times New Roman"/>
              </w:rPr>
              <w:t>Единица измерения</w:t>
            </w:r>
          </w:p>
        </w:tc>
        <w:tc>
          <w:tcPr>
            <w:tcW w:w="1068" w:type="dxa"/>
            <w:tcBorders/>
          </w:tcPr>
          <w:p>
            <w:pPr>
              <w:pStyle w:val="ConsNonformat"/>
              <w:jc w:val="center"/>
              <w:rPr>
                <w:rFonts w:ascii="Times New Roman" w:hAnsi="Times New Roman" w:cs="Times New Roman"/>
              </w:rPr>
            </w:pPr>
            <w:r>
              <w:rPr>
                <w:rFonts w:cs="Times New Roman" w:ascii="Times New Roman" w:hAnsi="Times New Roman"/>
              </w:rPr>
              <w:t>Количество</w:t>
            </w:r>
          </w:p>
        </w:tc>
        <w:tc>
          <w:tcPr>
            <w:tcW w:w="1220" w:type="dxa"/>
            <w:tcBorders/>
          </w:tcPr>
          <w:p>
            <w:pPr>
              <w:pStyle w:val="ConsNonformat"/>
              <w:jc w:val="center"/>
              <w:rPr>
                <w:rFonts w:ascii="Times New Roman" w:hAnsi="Times New Roman" w:cs="Times New Roman"/>
              </w:rPr>
            </w:pPr>
            <w:r>
              <w:rPr>
                <w:rFonts w:cs="Times New Roman" w:ascii="Times New Roman" w:hAnsi="Times New Roman"/>
              </w:rPr>
              <w:t>Качественное состояние (техническое состояние, категория)</w:t>
            </w:r>
          </w:p>
        </w:tc>
        <w:tc>
          <w:tcPr>
            <w:tcW w:w="865" w:type="dxa"/>
            <w:tcBorders/>
          </w:tcPr>
          <w:p>
            <w:pPr>
              <w:pStyle w:val="ConsNonformat"/>
              <w:jc w:val="center"/>
              <w:rPr>
                <w:rFonts w:ascii="Times New Roman" w:hAnsi="Times New Roman" w:cs="Times New Roman"/>
              </w:rPr>
            </w:pPr>
            <w:r>
              <w:rPr>
                <w:rFonts w:cs="Times New Roman" w:ascii="Times New Roman" w:hAnsi="Times New Roman"/>
              </w:rPr>
              <w:t>Год выпуска, при наличии</w:t>
            </w:r>
          </w:p>
        </w:tc>
        <w:tc>
          <w:tcPr>
            <w:tcW w:w="911" w:type="dxa"/>
            <w:tcBorders/>
          </w:tcPr>
          <w:p>
            <w:pPr>
              <w:pStyle w:val="ConsNonformat"/>
              <w:jc w:val="center"/>
              <w:rPr>
                <w:rFonts w:ascii="Times New Roman" w:hAnsi="Times New Roman" w:cs="Times New Roman"/>
              </w:rPr>
            </w:pPr>
            <w:r>
              <w:rPr>
                <w:rFonts w:cs="Times New Roman" w:ascii="Times New Roman" w:hAnsi="Times New Roman"/>
              </w:rPr>
              <w:t>% износа</w:t>
            </w:r>
          </w:p>
        </w:tc>
        <w:tc>
          <w:tcPr>
            <w:tcW w:w="1276" w:type="dxa"/>
            <w:tcBorders/>
          </w:tcPr>
          <w:p>
            <w:pPr>
              <w:pStyle w:val="ConsNonformat"/>
              <w:jc w:val="center"/>
              <w:rPr>
                <w:rFonts w:ascii="Times New Roman" w:hAnsi="Times New Roman" w:cs="Times New Roman"/>
              </w:rPr>
            </w:pPr>
            <w:r>
              <w:rPr>
                <w:rFonts w:cs="Times New Roman" w:ascii="Times New Roman" w:hAnsi="Times New Roman"/>
              </w:rPr>
              <w:t>Местонахождение, наименование балансодержателя (полный адрес)</w:t>
            </w:r>
          </w:p>
        </w:tc>
        <w:tc>
          <w:tcPr>
            <w:tcW w:w="1238" w:type="dxa"/>
            <w:tcBorders/>
          </w:tcPr>
          <w:p>
            <w:pPr>
              <w:pStyle w:val="ConsNonformat"/>
              <w:jc w:val="center"/>
              <w:rPr>
                <w:rFonts w:ascii="Times New Roman" w:hAnsi="Times New Roman" w:cs="Times New Roman"/>
              </w:rPr>
            </w:pPr>
            <w:r>
              <w:rPr>
                <w:rFonts w:cs="Times New Roman" w:ascii="Times New Roman" w:hAnsi="Times New Roman"/>
              </w:rPr>
              <w:t>Примечание</w:t>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r>
        <w:trPr>
          <w:trHeight w:val="375" w:hRule="atLeast"/>
        </w:trPr>
        <w:tc>
          <w:tcPr>
            <w:tcW w:w="442"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8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8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06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20"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865"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911"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76"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c>
          <w:tcPr>
            <w:tcW w:w="1238" w:type="dxa"/>
            <w:tcBorders/>
          </w:tcPr>
          <w:p>
            <w:pPr>
              <w:pStyle w:val="ConsNonformat"/>
              <w:rPr>
                <w:rFonts w:ascii="Times New Roman" w:hAnsi="Times New Roman" w:cs="Times New Roman"/>
                <w:sz w:val="26"/>
                <w:szCs w:val="26"/>
              </w:rPr>
            </w:pPr>
            <w:r>
              <w:rPr>
                <w:rFonts w:cs="Times New Roman" w:ascii="Times New Roman" w:hAnsi="Times New Roman"/>
                <w:sz w:val="26"/>
                <w:szCs w:val="26"/>
              </w:rPr>
            </w:r>
          </w:p>
        </w:tc>
      </w:tr>
    </w:tbl>
    <w:p>
      <w:pPr>
        <w:pStyle w:val="ConsNonformat"/>
        <w:widowControl/>
        <w:spacing w:before="0" w:after="200"/>
        <w:rPr>
          <w:rFonts w:ascii="Times New Roman" w:hAnsi="Times New Roman" w:cs="Times New Roman"/>
          <w:sz w:val="26"/>
          <w:szCs w:val="26"/>
        </w:rPr>
      </w:pPr>
      <w:r>
        <w:rPr>
          <w:rFonts w:cs="Times New Roman" w:ascii="Times New Roman" w:hAnsi="Times New Roman"/>
          <w:sz w:val="26"/>
          <w:szCs w:val="26"/>
        </w:rPr>
      </w:r>
    </w:p>
    <w:tbl>
      <w:tblPr>
        <w:tblStyle w:val="af0"/>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601"/>
        <w:gridCol w:w="4470"/>
      </w:tblGrid>
      <w:tr>
        <w:trPr>
          <w:trHeight w:val="89" w:hRule="atLeast"/>
        </w:trPr>
        <w:tc>
          <w:tcPr>
            <w:tcW w:w="4601" w:type="dxa"/>
            <w:tcBorders>
              <w:top w:val="nil"/>
              <w:left w:val="nil"/>
              <w:bottom w:val="nil"/>
              <w:right w:val="nil"/>
            </w:tcBorders>
          </w:tcPr>
          <w:p>
            <w:pPr>
              <w:pStyle w:val="Normal"/>
              <w:spacing w:lineRule="auto" w:line="240" w:before="0" w:after="0"/>
              <w:rPr>
                <w:rFonts w:ascii="Times New Roman" w:hAnsi="Times New Roman"/>
                <w:b/>
                <w:sz w:val="26"/>
                <w:szCs w:val="26"/>
              </w:rPr>
            </w:pPr>
            <w:r>
              <w:rPr>
                <w:rFonts w:eastAsia="Times New Roman" w:cs="Times New Roman" w:ascii="Times New Roman" w:hAnsi="Times New Roman"/>
                <w:b/>
                <w:sz w:val="26"/>
                <w:szCs w:val="26"/>
              </w:rPr>
              <w:t>Продавец</w:t>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ФКУ "ДВЦМТО Росгвардии"</w:t>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_______________ /______________</w:t>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"____"________________ 2026г.</w:t>
            </w:r>
          </w:p>
        </w:tc>
        <w:tc>
          <w:tcPr>
            <w:tcW w:w="4470" w:type="dxa"/>
            <w:tcBorders>
              <w:top w:val="nil"/>
              <w:left w:val="nil"/>
              <w:bottom w:val="nil"/>
              <w:right w:val="nil"/>
            </w:tcBorders>
          </w:tcPr>
          <w:p>
            <w:pPr>
              <w:pStyle w:val="Normal"/>
              <w:spacing w:lineRule="auto" w:line="240" w:before="0" w:after="0"/>
              <w:rPr>
                <w:rFonts w:ascii="Times New Roman" w:hAnsi="Times New Roman"/>
                <w:b/>
                <w:sz w:val="26"/>
                <w:szCs w:val="26"/>
              </w:rPr>
            </w:pPr>
            <w:r>
              <w:rPr>
                <w:rFonts w:eastAsia="Times New Roman" w:cs="Times New Roman" w:ascii="Times New Roman" w:hAnsi="Times New Roman"/>
                <w:b/>
                <w:sz w:val="26"/>
                <w:szCs w:val="26"/>
              </w:rPr>
              <w:t>Покупатель</w:t>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_________________________</w:t>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ascii="Times New Roman" w:hAnsi="Times New Roman"/>
                <w:sz w:val="26"/>
                <w:szCs w:val="26"/>
              </w:rPr>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 / _________________</w:t>
            </w:r>
          </w:p>
          <w:p>
            <w:pPr>
              <w:pStyle w:val="Normal"/>
              <w:spacing w:lineRule="auto" w:line="240" w:before="0" w:after="0"/>
              <w:rPr>
                <w:rFonts w:ascii="Times New Roman" w:hAnsi="Times New Roman"/>
                <w:sz w:val="26"/>
                <w:szCs w:val="26"/>
              </w:rPr>
            </w:pPr>
            <w:r>
              <w:rPr>
                <w:rFonts w:eastAsia="Times New Roman" w:cs="Times New Roman" w:ascii="Times New Roman" w:hAnsi="Times New Roman"/>
                <w:sz w:val="26"/>
                <w:szCs w:val="26"/>
              </w:rPr>
              <w:t>"____"________________ 2026 г.</w:t>
            </w:r>
          </w:p>
        </w:tc>
      </w:tr>
    </w:tbl>
    <w:p>
      <w:pPr>
        <w:sectPr>
          <w:headerReference w:type="even" r:id="rId2"/>
          <w:headerReference w:type="default" r:id="rId3"/>
          <w:headerReference w:type="first" r:id="rId4"/>
          <w:type w:val="nextPage"/>
          <w:pgSz w:w="11906" w:h="16838"/>
          <w:pgMar w:left="1701" w:right="1134" w:gutter="0" w:header="397" w:top="1191" w:footer="0" w:bottom="1134"/>
          <w:pgNumType w:fmt="decimal"/>
          <w:formProt w:val="false"/>
          <w:titlePg/>
          <w:textDirection w:val="lrTb"/>
          <w:docGrid w:type="default" w:linePitch="360" w:charSpace="4096"/>
        </w:sectPr>
      </w:pPr>
    </w:p>
    <w:p>
      <w:pPr>
        <w:pStyle w:val="ConsNonformat"/>
        <w:ind w:hanging="0" w:left="8080"/>
        <w:jc w:val="both"/>
        <w:rPr>
          <w:rFonts w:ascii="Times New Roman" w:hAnsi="Times New Roman" w:cs="Times New Roman"/>
          <w:sz w:val="26"/>
          <w:szCs w:val="26"/>
        </w:rPr>
      </w:pPr>
      <w:r>
        <w:rPr>
          <w:rFonts w:cs="Times New Roman" w:ascii="Times New Roman" w:hAnsi="Times New Roman"/>
          <w:sz w:val="26"/>
          <w:szCs w:val="26"/>
        </w:rPr>
        <w:t>Приложение № 2</w:t>
      </w:r>
    </w:p>
    <w:p>
      <w:pPr>
        <w:pStyle w:val="ConsNonformat"/>
        <w:widowControl/>
        <w:ind w:hanging="0" w:left="8080"/>
        <w:jc w:val="both"/>
        <w:rPr>
          <w:rFonts w:ascii="Times New Roman" w:hAnsi="Times New Roman" w:cs="Times New Roman"/>
          <w:sz w:val="26"/>
          <w:szCs w:val="26"/>
        </w:rPr>
      </w:pPr>
      <w:r>
        <w:rPr>
          <w:rFonts w:cs="Times New Roman" w:ascii="Times New Roman" w:hAnsi="Times New Roman"/>
          <w:sz w:val="26"/>
          <w:szCs w:val="26"/>
        </w:rPr>
        <w:t>к Договору купли-продажи высвобождаемого движимого военного имущества  от __________ № ____</w:t>
      </w:r>
    </w:p>
    <w:p>
      <w:pPr>
        <w:pStyle w:val="ConsNonformat"/>
        <w:widowControl/>
        <w:rPr>
          <w:rFonts w:ascii="Times New Roman" w:hAnsi="Times New Roman" w:cs="Times New Roman"/>
          <w:sz w:val="26"/>
          <w:szCs w:val="26"/>
        </w:rPr>
      </w:pPr>
      <w:r>
        <w:rPr>
          <w:rFonts w:cs="Times New Roman" w:ascii="Times New Roman" w:hAnsi="Times New Roman"/>
          <w:sz w:val="26"/>
          <w:szCs w:val="26"/>
        </w:rPr>
      </w:r>
    </w:p>
    <w:tbl>
      <w:tblPr>
        <w:tblStyle w:val="af0"/>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930"/>
        <w:gridCol w:w="348"/>
        <w:gridCol w:w="1533"/>
        <w:gridCol w:w="235"/>
        <w:gridCol w:w="1017"/>
        <w:gridCol w:w="131"/>
        <w:gridCol w:w="807"/>
        <w:gridCol w:w="341"/>
        <w:gridCol w:w="641"/>
        <w:gridCol w:w="504"/>
        <w:gridCol w:w="898"/>
        <w:gridCol w:w="350"/>
        <w:gridCol w:w="1116"/>
        <w:gridCol w:w="132"/>
        <w:gridCol w:w="1206"/>
        <w:gridCol w:w="42"/>
        <w:gridCol w:w="1042"/>
        <w:gridCol w:w="38"/>
        <w:gridCol w:w="666"/>
        <w:gridCol w:w="337"/>
        <w:gridCol w:w="13"/>
        <w:gridCol w:w="930"/>
        <w:gridCol w:w="485"/>
        <w:gridCol w:w="193"/>
        <w:gridCol w:w="578"/>
      </w:tblGrid>
      <w:tr>
        <w:trPr>
          <w:trHeight w:val="375" w:hRule="atLeast"/>
        </w:trPr>
        <w:tc>
          <w:tcPr>
            <w:tcW w:w="14513" w:type="dxa"/>
            <w:gridSpan w:val="25"/>
            <w:tcBorders/>
          </w:tcPr>
          <w:p>
            <w:pPr>
              <w:pStyle w:val="ConsNonformat"/>
              <w:jc w:val="right"/>
              <w:rPr>
                <w:rFonts w:ascii="Times New Roman" w:hAnsi="Times New Roman" w:cs="Times New Roman"/>
              </w:rPr>
            </w:pPr>
            <w:r>
              <w:rPr>
                <w:rFonts w:cs="Times New Roman" w:ascii="Times New Roman" w:hAnsi="Times New Roman"/>
              </w:rPr>
              <w:t>Действителен с _______ по _______</w:t>
            </w:r>
          </w:p>
        </w:tc>
      </w:tr>
      <w:tr>
        <w:trPr>
          <w:trHeight w:val="375" w:hRule="atLeast"/>
        </w:trPr>
        <w:tc>
          <w:tcPr>
            <w:tcW w:w="14513" w:type="dxa"/>
            <w:gridSpan w:val="25"/>
            <w:tcBorders/>
          </w:tcPr>
          <w:p>
            <w:pPr>
              <w:pStyle w:val="ConsNonformat"/>
              <w:jc w:val="center"/>
              <w:rPr>
                <w:rFonts w:ascii="Times New Roman" w:hAnsi="Times New Roman" w:cs="Times New Roman"/>
              </w:rPr>
            </w:pPr>
            <w:r>
              <w:rPr>
                <w:rFonts w:cs="Times New Roman" w:ascii="Times New Roman" w:hAnsi="Times New Roman"/>
              </w:rPr>
              <w:t>СЧЕТ-НАРЯД № _________</w:t>
            </w:r>
          </w:p>
        </w:tc>
      </w:tr>
      <w:tr>
        <w:trPr>
          <w:trHeight w:val="375" w:hRule="exact"/>
        </w:trPr>
        <w:tc>
          <w:tcPr>
            <w:tcW w:w="127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76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042" w:type="dxa"/>
            <w:tcBorders/>
          </w:tcPr>
          <w:p>
            <w:pPr>
              <w:pStyle w:val="ConsNonformat"/>
              <w:jc w:val="center"/>
              <w:rPr>
                <w:rFonts w:ascii="Times New Roman" w:hAnsi="Times New Roman" w:cs="Times New Roman"/>
              </w:rPr>
            </w:pPr>
            <w:r>
              <w:rPr>
                <w:rFonts w:cs="Times New Roman" w:ascii="Times New Roman" w:hAnsi="Times New Roman"/>
              </w:rPr>
            </w:r>
          </w:p>
        </w:tc>
        <w:tc>
          <w:tcPr>
            <w:tcW w:w="1041" w:type="dxa"/>
            <w:gridSpan w:val="3"/>
            <w:tcBorders/>
          </w:tcPr>
          <w:p>
            <w:pPr>
              <w:pStyle w:val="ConsNonformat"/>
              <w:jc w:val="center"/>
              <w:rPr>
                <w:rFonts w:ascii="Times New Roman" w:hAnsi="Times New Roman" w:cs="Times New Roman"/>
              </w:rPr>
            </w:pPr>
            <w:r>
              <w:rPr>
                <w:rFonts w:cs="Times New Roman" w:ascii="Times New Roman" w:hAnsi="Times New Roman"/>
              </w:rPr>
            </w:r>
          </w:p>
        </w:tc>
        <w:tc>
          <w:tcPr>
            <w:tcW w:w="943"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56" w:type="dxa"/>
            <w:gridSpan w:val="3"/>
            <w:tcBorders/>
          </w:tcPr>
          <w:p>
            <w:pPr>
              <w:pStyle w:val="ConsNonformat"/>
              <w:jc w:val="center"/>
              <w:rPr>
                <w:rFonts w:ascii="Times New Roman" w:hAnsi="Times New Roman" w:cs="Times New Roman"/>
              </w:rPr>
            </w:pPr>
            <w:r>
              <w:rPr>
                <w:rFonts w:cs="Times New Roman" w:ascii="Times New Roman" w:hAnsi="Times New Roman"/>
              </w:rPr>
            </w:r>
          </w:p>
        </w:tc>
      </w:tr>
      <w:tr>
        <w:trPr>
          <w:trHeight w:val="101" w:hRule="atLeast"/>
        </w:trPr>
        <w:tc>
          <w:tcPr>
            <w:tcW w:w="1278" w:type="dxa"/>
            <w:gridSpan w:val="2"/>
            <w:tcBorders/>
          </w:tcPr>
          <w:p>
            <w:pPr>
              <w:pStyle w:val="ConsNonformat"/>
              <w:jc w:val="center"/>
              <w:rPr>
                <w:rFonts w:ascii="Times New Roman" w:hAnsi="Times New Roman" w:cs="Times New Roman"/>
              </w:rPr>
            </w:pPr>
            <w:r>
              <w:rPr>
                <w:rFonts w:cs="Times New Roman" w:ascii="Times New Roman" w:hAnsi="Times New Roman"/>
              </w:rPr>
              <w:t>Признак информации</w:t>
            </w:r>
          </w:p>
        </w:tc>
        <w:tc>
          <w:tcPr>
            <w:tcW w:w="1768" w:type="dxa"/>
            <w:gridSpan w:val="2"/>
            <w:tcBorders/>
          </w:tcPr>
          <w:p>
            <w:pPr>
              <w:pStyle w:val="ConsNonformat"/>
              <w:jc w:val="center"/>
              <w:rPr>
                <w:rFonts w:ascii="Times New Roman" w:hAnsi="Times New Roman" w:cs="Times New Roman"/>
              </w:rPr>
            </w:pPr>
            <w:r>
              <w:rPr>
                <w:rFonts w:cs="Times New Roman" w:ascii="Times New Roman" w:hAnsi="Times New Roman"/>
              </w:rPr>
              <w:t>Регистрационный №</w:t>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t>Номер листа</w:t>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t>Код документа</w:t>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t>Номер доку-мента</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Дата документа</w:t>
            </w:r>
          </w:p>
        </w:tc>
        <w:tc>
          <w:tcPr>
            <w:tcW w:w="2496" w:type="dxa"/>
            <w:gridSpan w:val="4"/>
            <w:tcBorders/>
          </w:tcPr>
          <w:p>
            <w:pPr>
              <w:pStyle w:val="ConsNonformat"/>
              <w:jc w:val="center"/>
              <w:rPr>
                <w:rFonts w:ascii="Times New Roman" w:hAnsi="Times New Roman" w:cs="Times New Roman"/>
              </w:rPr>
            </w:pPr>
            <w:r>
              <w:rPr>
                <w:rFonts w:cs="Times New Roman" w:ascii="Times New Roman" w:hAnsi="Times New Roman"/>
              </w:rPr>
              <w:t>Основание (цель) операции</w:t>
            </w:r>
          </w:p>
        </w:tc>
        <w:tc>
          <w:tcPr>
            <w:tcW w:w="1042" w:type="dxa"/>
            <w:tcBorders/>
          </w:tcPr>
          <w:p>
            <w:pPr>
              <w:pStyle w:val="ConsNonformat"/>
              <w:jc w:val="center"/>
              <w:rPr>
                <w:rFonts w:ascii="Times New Roman" w:hAnsi="Times New Roman" w:cs="Times New Roman"/>
              </w:rPr>
            </w:pPr>
            <w:r>
              <w:rPr>
                <w:rFonts w:cs="Times New Roman" w:ascii="Times New Roman" w:hAnsi="Times New Roman"/>
              </w:rPr>
              <w:t>Код операции</w:t>
            </w:r>
          </w:p>
        </w:tc>
        <w:tc>
          <w:tcPr>
            <w:tcW w:w="1041" w:type="dxa"/>
            <w:gridSpan w:val="3"/>
            <w:tcBorders/>
          </w:tcPr>
          <w:p>
            <w:pPr>
              <w:pStyle w:val="ConsNonformat"/>
              <w:jc w:val="center"/>
              <w:rPr>
                <w:rFonts w:ascii="Times New Roman" w:hAnsi="Times New Roman" w:cs="Times New Roman"/>
              </w:rPr>
            </w:pPr>
            <w:r>
              <w:rPr>
                <w:rFonts w:cs="Times New Roman" w:ascii="Times New Roman" w:hAnsi="Times New Roman"/>
              </w:rPr>
              <w:t>Дата операции</w:t>
            </w:r>
          </w:p>
        </w:tc>
        <w:tc>
          <w:tcPr>
            <w:tcW w:w="2199" w:type="dxa"/>
            <w:gridSpan w:val="5"/>
            <w:tcBorders/>
          </w:tcPr>
          <w:p>
            <w:pPr>
              <w:pStyle w:val="ConsNonformat"/>
              <w:jc w:val="center"/>
              <w:rPr>
                <w:rFonts w:ascii="Times New Roman" w:hAnsi="Times New Roman" w:cs="Times New Roman"/>
              </w:rPr>
            </w:pPr>
            <w:r>
              <w:rPr>
                <w:rFonts w:cs="Times New Roman" w:ascii="Times New Roman" w:hAnsi="Times New Roman"/>
              </w:rPr>
              <w:t>Орган управления</w:t>
            </w:r>
          </w:p>
        </w:tc>
      </w:tr>
      <w:tr>
        <w:trPr>
          <w:trHeight w:val="375" w:hRule="atLeast"/>
        </w:trPr>
        <w:tc>
          <w:tcPr>
            <w:tcW w:w="1278" w:type="dxa"/>
            <w:gridSpan w:val="2"/>
            <w:tcBorders/>
          </w:tcPr>
          <w:p>
            <w:pPr>
              <w:pStyle w:val="ConsNonformat"/>
              <w:jc w:val="center"/>
              <w:rPr>
                <w:rFonts w:ascii="Times New Roman" w:hAnsi="Times New Roman" w:cs="Times New Roman"/>
              </w:rPr>
            </w:pPr>
            <w:r>
              <w:rPr>
                <w:rFonts w:cs="Times New Roman" w:ascii="Times New Roman" w:hAnsi="Times New Roman"/>
              </w:rPr>
              <w:t>000</w:t>
            </w:r>
          </w:p>
        </w:tc>
        <w:tc>
          <w:tcPr>
            <w:tcW w:w="1768" w:type="dxa"/>
            <w:gridSpan w:val="2"/>
            <w:tcBorders/>
          </w:tcPr>
          <w:p>
            <w:pPr>
              <w:pStyle w:val="ConsNonformat"/>
              <w:jc w:val="center"/>
              <w:rPr>
                <w:rFonts w:ascii="Times New Roman" w:hAnsi="Times New Roman" w:cs="Times New Roman"/>
              </w:rPr>
            </w:pPr>
            <w:r>
              <w:rPr>
                <w:rFonts w:cs="Times New Roman" w:ascii="Times New Roman" w:hAnsi="Times New Roman"/>
              </w:rPr>
              <w:t>001</w:t>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t>002</w:t>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t>003</w:t>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t>005</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032</w:t>
            </w:r>
          </w:p>
        </w:tc>
        <w:tc>
          <w:tcPr>
            <w:tcW w:w="2496" w:type="dxa"/>
            <w:gridSpan w:val="4"/>
            <w:tcBorders/>
          </w:tcPr>
          <w:p>
            <w:pPr>
              <w:pStyle w:val="ConsNonformat"/>
              <w:jc w:val="center"/>
              <w:rPr>
                <w:rFonts w:ascii="Times New Roman" w:hAnsi="Times New Roman" w:cs="Times New Roman"/>
              </w:rPr>
            </w:pPr>
            <w:r>
              <w:rPr>
                <w:rFonts w:cs="Times New Roman" w:ascii="Times New Roman" w:hAnsi="Times New Roman"/>
              </w:rPr>
              <w:t>045</w:t>
            </w:r>
          </w:p>
        </w:tc>
        <w:tc>
          <w:tcPr>
            <w:tcW w:w="1042" w:type="dxa"/>
            <w:tcBorders/>
          </w:tcPr>
          <w:p>
            <w:pPr>
              <w:pStyle w:val="ConsNonformat"/>
              <w:jc w:val="center"/>
              <w:rPr>
                <w:rFonts w:ascii="Times New Roman" w:hAnsi="Times New Roman" w:cs="Times New Roman"/>
              </w:rPr>
            </w:pPr>
            <w:r>
              <w:rPr>
                <w:rFonts w:cs="Times New Roman" w:ascii="Times New Roman" w:hAnsi="Times New Roman"/>
              </w:rPr>
              <w:t>004</w:t>
            </w:r>
          </w:p>
        </w:tc>
        <w:tc>
          <w:tcPr>
            <w:tcW w:w="1041" w:type="dxa"/>
            <w:gridSpan w:val="3"/>
            <w:tcBorders/>
          </w:tcPr>
          <w:p>
            <w:pPr>
              <w:pStyle w:val="ConsNonformat"/>
              <w:jc w:val="center"/>
              <w:rPr>
                <w:rFonts w:ascii="Times New Roman" w:hAnsi="Times New Roman" w:cs="Times New Roman"/>
              </w:rPr>
            </w:pPr>
            <w:r>
              <w:rPr>
                <w:rFonts w:cs="Times New Roman" w:ascii="Times New Roman" w:hAnsi="Times New Roman"/>
              </w:rPr>
              <w:t>034</w:t>
            </w:r>
          </w:p>
        </w:tc>
        <w:tc>
          <w:tcPr>
            <w:tcW w:w="2199" w:type="dxa"/>
            <w:gridSpan w:val="5"/>
            <w:tcBorders/>
          </w:tcPr>
          <w:p>
            <w:pPr>
              <w:pStyle w:val="ConsNonformat"/>
              <w:jc w:val="center"/>
              <w:rPr>
                <w:rFonts w:ascii="Times New Roman" w:hAnsi="Times New Roman" w:cs="Times New Roman"/>
              </w:rPr>
            </w:pPr>
            <w:r>
              <w:rPr>
                <w:rFonts w:cs="Times New Roman" w:ascii="Times New Roman" w:hAnsi="Times New Roman"/>
              </w:rPr>
              <w:t>046</w:t>
            </w:r>
          </w:p>
        </w:tc>
      </w:tr>
      <w:tr>
        <w:trPr>
          <w:trHeight w:val="375" w:hRule="exact"/>
        </w:trPr>
        <w:tc>
          <w:tcPr>
            <w:tcW w:w="127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76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042" w:type="dxa"/>
            <w:tcBorders/>
          </w:tcPr>
          <w:p>
            <w:pPr>
              <w:pStyle w:val="ConsNonformat"/>
              <w:jc w:val="center"/>
              <w:rPr>
                <w:rFonts w:ascii="Times New Roman" w:hAnsi="Times New Roman" w:cs="Times New Roman"/>
              </w:rPr>
            </w:pPr>
            <w:r>
              <w:rPr>
                <w:rFonts w:cs="Times New Roman" w:ascii="Times New Roman" w:hAnsi="Times New Roman"/>
              </w:rPr>
            </w:r>
          </w:p>
        </w:tc>
        <w:tc>
          <w:tcPr>
            <w:tcW w:w="1041" w:type="dxa"/>
            <w:gridSpan w:val="3"/>
            <w:tcBorders/>
          </w:tcPr>
          <w:p>
            <w:pPr>
              <w:pStyle w:val="ConsNonformat"/>
              <w:jc w:val="center"/>
              <w:rPr>
                <w:rFonts w:ascii="Times New Roman" w:hAnsi="Times New Roman" w:cs="Times New Roman"/>
              </w:rPr>
            </w:pPr>
            <w:r>
              <w:rPr>
                <w:rFonts w:cs="Times New Roman" w:ascii="Times New Roman" w:hAnsi="Times New Roman"/>
              </w:rPr>
            </w:r>
          </w:p>
        </w:tc>
        <w:tc>
          <w:tcPr>
            <w:tcW w:w="943"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56" w:type="dxa"/>
            <w:gridSpan w:val="3"/>
            <w:tcBorders/>
          </w:tcPr>
          <w:p>
            <w:pPr>
              <w:pStyle w:val="ConsNonformat"/>
              <w:jc w:val="center"/>
              <w:rPr>
                <w:rFonts w:ascii="Times New Roman" w:hAnsi="Times New Roman" w:cs="Times New Roman"/>
              </w:rPr>
            </w:pPr>
            <w:r>
              <w:rPr>
                <w:rFonts w:cs="Times New Roman" w:ascii="Times New Roman" w:hAnsi="Times New Roman"/>
              </w:rPr>
            </w:r>
          </w:p>
        </w:tc>
      </w:tr>
      <w:tr>
        <w:trPr>
          <w:trHeight w:val="375" w:hRule="exact"/>
        </w:trPr>
        <w:tc>
          <w:tcPr>
            <w:tcW w:w="127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76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042" w:type="dxa"/>
            <w:tcBorders/>
          </w:tcPr>
          <w:p>
            <w:pPr>
              <w:pStyle w:val="ConsNonformat"/>
              <w:jc w:val="center"/>
              <w:rPr>
                <w:rFonts w:ascii="Times New Roman" w:hAnsi="Times New Roman" w:cs="Times New Roman"/>
              </w:rPr>
            </w:pPr>
            <w:r>
              <w:rPr>
                <w:rFonts w:cs="Times New Roman" w:ascii="Times New Roman" w:hAnsi="Times New Roman"/>
              </w:rPr>
            </w:r>
          </w:p>
        </w:tc>
        <w:tc>
          <w:tcPr>
            <w:tcW w:w="1041" w:type="dxa"/>
            <w:gridSpan w:val="3"/>
            <w:tcBorders/>
          </w:tcPr>
          <w:p>
            <w:pPr>
              <w:pStyle w:val="ConsNonformat"/>
              <w:jc w:val="center"/>
              <w:rPr>
                <w:rFonts w:ascii="Times New Roman" w:hAnsi="Times New Roman" w:cs="Times New Roman"/>
              </w:rPr>
            </w:pPr>
            <w:r>
              <w:rPr>
                <w:rFonts w:cs="Times New Roman" w:ascii="Times New Roman" w:hAnsi="Times New Roman"/>
              </w:rPr>
            </w:r>
          </w:p>
        </w:tc>
        <w:tc>
          <w:tcPr>
            <w:tcW w:w="943"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56" w:type="dxa"/>
            <w:gridSpan w:val="3"/>
            <w:tcBorders/>
          </w:tcPr>
          <w:p>
            <w:pPr>
              <w:pStyle w:val="ConsNonformat"/>
              <w:jc w:val="center"/>
              <w:rPr>
                <w:rFonts w:ascii="Times New Roman" w:hAnsi="Times New Roman" w:cs="Times New Roman"/>
              </w:rPr>
            </w:pPr>
            <w:r>
              <w:rPr>
                <w:rFonts w:cs="Times New Roman" w:ascii="Times New Roman" w:hAnsi="Times New Roman"/>
              </w:rPr>
            </w:r>
          </w:p>
        </w:tc>
      </w:tr>
      <w:tr>
        <w:trPr>
          <w:trHeight w:val="101" w:hRule="atLeast"/>
        </w:trPr>
        <w:tc>
          <w:tcPr>
            <w:tcW w:w="3046" w:type="dxa"/>
            <w:gridSpan w:val="4"/>
            <w:tcBorders/>
          </w:tcPr>
          <w:p>
            <w:pPr>
              <w:pStyle w:val="ConsNonformat"/>
              <w:jc w:val="center"/>
              <w:rPr>
                <w:rFonts w:ascii="Times New Roman" w:hAnsi="Times New Roman" w:cs="Times New Roman"/>
              </w:rPr>
            </w:pPr>
            <w:r>
              <w:rPr>
                <w:rFonts w:cs="Times New Roman" w:ascii="Times New Roman" w:hAnsi="Times New Roman"/>
              </w:rPr>
              <w:t>Грузоотправитель</w:t>
            </w:r>
          </w:p>
        </w:tc>
        <w:tc>
          <w:tcPr>
            <w:tcW w:w="2296" w:type="dxa"/>
            <w:gridSpan w:val="4"/>
            <w:tcBorders/>
          </w:tcPr>
          <w:p>
            <w:pPr>
              <w:pStyle w:val="ConsNonformat"/>
              <w:jc w:val="center"/>
              <w:rPr>
                <w:rFonts w:ascii="Times New Roman" w:hAnsi="Times New Roman" w:cs="Times New Roman"/>
              </w:rPr>
            </w:pPr>
            <w:r>
              <w:rPr>
                <w:rFonts w:cs="Times New Roman" w:ascii="Times New Roman" w:hAnsi="Times New Roman"/>
              </w:rPr>
              <w:t>Грузополучатель и его почтовый адрес</w:t>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t>вид транс-порта</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Номер транспорта</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Наименова-ние транспорт-ного документа</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Номер транспорт-ного документа</w:t>
            </w:r>
          </w:p>
        </w:tc>
        <w:tc>
          <w:tcPr>
            <w:tcW w:w="2083" w:type="dxa"/>
            <w:gridSpan w:val="4"/>
            <w:tcBorders/>
          </w:tcPr>
          <w:p>
            <w:pPr>
              <w:pStyle w:val="ConsNonformat"/>
              <w:jc w:val="center"/>
              <w:rPr>
                <w:rFonts w:ascii="Times New Roman" w:hAnsi="Times New Roman" w:cs="Times New Roman"/>
              </w:rPr>
            </w:pPr>
            <w:r>
              <w:rPr>
                <w:rFonts w:cs="Times New Roman" w:ascii="Times New Roman" w:hAnsi="Times New Roman"/>
              </w:rPr>
              <w:t>Счет грузоотправителя в банке</w:t>
            </w:r>
          </w:p>
        </w:tc>
        <w:tc>
          <w:tcPr>
            <w:tcW w:w="2199" w:type="dxa"/>
            <w:gridSpan w:val="5"/>
            <w:tcBorders/>
          </w:tcPr>
          <w:p>
            <w:pPr>
              <w:pStyle w:val="ConsNonformat"/>
              <w:jc w:val="center"/>
              <w:rPr>
                <w:rFonts w:ascii="Times New Roman" w:hAnsi="Times New Roman" w:cs="Times New Roman"/>
              </w:rPr>
            </w:pPr>
            <w:r>
              <w:rPr>
                <w:rFonts w:cs="Times New Roman" w:ascii="Times New Roman" w:hAnsi="Times New Roman"/>
              </w:rPr>
              <w:t>Счет грузополучателя</w:t>
            </w:r>
          </w:p>
        </w:tc>
      </w:tr>
      <w:tr>
        <w:trPr>
          <w:trHeight w:val="375" w:hRule="atLeast"/>
        </w:trPr>
        <w:tc>
          <w:tcPr>
            <w:tcW w:w="3046" w:type="dxa"/>
            <w:gridSpan w:val="4"/>
            <w:tcBorders/>
          </w:tcPr>
          <w:p>
            <w:pPr>
              <w:pStyle w:val="ConsNonformat"/>
              <w:jc w:val="center"/>
              <w:rPr>
                <w:rFonts w:ascii="Times New Roman" w:hAnsi="Times New Roman" w:cs="Times New Roman"/>
              </w:rPr>
            </w:pPr>
            <w:r>
              <w:rPr>
                <w:rFonts w:cs="Times New Roman" w:ascii="Times New Roman" w:hAnsi="Times New Roman"/>
              </w:rPr>
              <w:t>052</w:t>
            </w:r>
          </w:p>
        </w:tc>
        <w:tc>
          <w:tcPr>
            <w:tcW w:w="2296" w:type="dxa"/>
            <w:gridSpan w:val="4"/>
            <w:tcBorders/>
          </w:tcPr>
          <w:p>
            <w:pPr>
              <w:pStyle w:val="ConsNonformat"/>
              <w:jc w:val="center"/>
              <w:rPr>
                <w:rFonts w:ascii="Times New Roman" w:hAnsi="Times New Roman" w:cs="Times New Roman"/>
              </w:rPr>
            </w:pPr>
            <w:r>
              <w:rPr>
                <w:rFonts w:cs="Times New Roman" w:ascii="Times New Roman" w:hAnsi="Times New Roman"/>
              </w:rPr>
              <w:t>053</w:t>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t>064</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014</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068</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015</w:t>
            </w:r>
          </w:p>
        </w:tc>
        <w:tc>
          <w:tcPr>
            <w:tcW w:w="2083" w:type="dxa"/>
            <w:gridSpan w:val="4"/>
            <w:tcBorders/>
          </w:tcPr>
          <w:p>
            <w:pPr>
              <w:pStyle w:val="ConsNonformat"/>
              <w:jc w:val="center"/>
              <w:rPr>
                <w:rFonts w:ascii="Times New Roman" w:hAnsi="Times New Roman" w:cs="Times New Roman"/>
              </w:rPr>
            </w:pPr>
            <w:r>
              <w:rPr>
                <w:rFonts w:cs="Times New Roman" w:ascii="Times New Roman" w:hAnsi="Times New Roman"/>
              </w:rPr>
              <w:t>056</w:t>
            </w:r>
          </w:p>
        </w:tc>
        <w:tc>
          <w:tcPr>
            <w:tcW w:w="2199" w:type="dxa"/>
            <w:gridSpan w:val="5"/>
            <w:tcBorders/>
          </w:tcPr>
          <w:p>
            <w:pPr>
              <w:pStyle w:val="ConsNonformat"/>
              <w:jc w:val="center"/>
              <w:rPr>
                <w:rFonts w:ascii="Times New Roman" w:hAnsi="Times New Roman" w:cs="Times New Roman"/>
              </w:rPr>
            </w:pPr>
            <w:r>
              <w:rPr>
                <w:rFonts w:cs="Times New Roman" w:ascii="Times New Roman" w:hAnsi="Times New Roman"/>
              </w:rPr>
              <w:t>057</w:t>
            </w:r>
          </w:p>
        </w:tc>
      </w:tr>
      <w:tr>
        <w:trPr>
          <w:trHeight w:val="375" w:hRule="exact"/>
        </w:trPr>
        <w:tc>
          <w:tcPr>
            <w:tcW w:w="3046" w:type="dxa"/>
            <w:gridSpan w:val="4"/>
            <w:tcBorders/>
          </w:tcPr>
          <w:p>
            <w:pPr>
              <w:pStyle w:val="ConsNonformat"/>
              <w:jc w:val="center"/>
              <w:rPr>
                <w:rFonts w:ascii="Times New Roman" w:hAnsi="Times New Roman" w:cs="Times New Roman"/>
              </w:rPr>
            </w:pPr>
            <w:r>
              <w:rPr>
                <w:rFonts w:cs="Times New Roman" w:ascii="Times New Roman" w:hAnsi="Times New Roman"/>
              </w:rPr>
            </w:r>
          </w:p>
        </w:tc>
        <w:tc>
          <w:tcPr>
            <w:tcW w:w="2296" w:type="dxa"/>
            <w:gridSpan w:val="4"/>
            <w:tcBorders/>
          </w:tcPr>
          <w:p>
            <w:pPr>
              <w:pStyle w:val="ConsNonformat"/>
              <w:jc w:val="center"/>
              <w:rPr>
                <w:rFonts w:ascii="Times New Roman" w:hAnsi="Times New Roman" w:cs="Times New Roman"/>
              </w:rPr>
            </w:pPr>
            <w:r>
              <w:rPr>
                <w:rFonts w:cs="Times New Roman" w:ascii="Times New Roman" w:hAnsi="Times New Roman"/>
              </w:rPr>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2083" w:type="dxa"/>
            <w:gridSpan w:val="4"/>
            <w:tcBorders/>
          </w:tcPr>
          <w:p>
            <w:pPr>
              <w:pStyle w:val="ConsNonformat"/>
              <w:jc w:val="center"/>
              <w:rPr>
                <w:rFonts w:ascii="Times New Roman" w:hAnsi="Times New Roman" w:cs="Times New Roman"/>
              </w:rPr>
            </w:pPr>
            <w:r>
              <w:rPr>
                <w:rFonts w:cs="Times New Roman" w:ascii="Times New Roman" w:hAnsi="Times New Roman"/>
              </w:rPr>
            </w:r>
          </w:p>
        </w:tc>
        <w:tc>
          <w:tcPr>
            <w:tcW w:w="2199" w:type="dxa"/>
            <w:gridSpan w:val="5"/>
            <w:tcBorders/>
          </w:tcPr>
          <w:p>
            <w:pPr>
              <w:pStyle w:val="ConsNonformat"/>
              <w:jc w:val="center"/>
              <w:rPr>
                <w:rFonts w:ascii="Times New Roman" w:hAnsi="Times New Roman" w:cs="Times New Roman"/>
              </w:rPr>
            </w:pPr>
            <w:r>
              <w:rPr>
                <w:rFonts w:cs="Times New Roman" w:ascii="Times New Roman" w:hAnsi="Times New Roman"/>
              </w:rPr>
            </w:r>
          </w:p>
        </w:tc>
      </w:tr>
      <w:tr>
        <w:trPr>
          <w:trHeight w:val="375" w:hRule="exact"/>
        </w:trPr>
        <w:tc>
          <w:tcPr>
            <w:tcW w:w="127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76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042" w:type="dxa"/>
            <w:tcBorders/>
          </w:tcPr>
          <w:p>
            <w:pPr>
              <w:pStyle w:val="ConsNonformat"/>
              <w:jc w:val="center"/>
              <w:rPr>
                <w:rFonts w:ascii="Times New Roman" w:hAnsi="Times New Roman" w:cs="Times New Roman"/>
              </w:rPr>
            </w:pPr>
            <w:r>
              <w:rPr>
                <w:rFonts w:cs="Times New Roman" w:ascii="Times New Roman" w:hAnsi="Times New Roman"/>
              </w:rPr>
            </w:r>
          </w:p>
        </w:tc>
        <w:tc>
          <w:tcPr>
            <w:tcW w:w="1041" w:type="dxa"/>
            <w:gridSpan w:val="3"/>
            <w:tcBorders/>
          </w:tcPr>
          <w:p>
            <w:pPr>
              <w:pStyle w:val="ConsNonformat"/>
              <w:jc w:val="center"/>
              <w:rPr>
                <w:rFonts w:ascii="Times New Roman" w:hAnsi="Times New Roman" w:cs="Times New Roman"/>
              </w:rPr>
            </w:pPr>
            <w:r>
              <w:rPr>
                <w:rFonts w:cs="Times New Roman" w:ascii="Times New Roman" w:hAnsi="Times New Roman"/>
              </w:rPr>
            </w:r>
          </w:p>
        </w:tc>
        <w:tc>
          <w:tcPr>
            <w:tcW w:w="943"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56" w:type="dxa"/>
            <w:gridSpan w:val="3"/>
            <w:tcBorders/>
          </w:tcPr>
          <w:p>
            <w:pPr>
              <w:pStyle w:val="ConsNonformat"/>
              <w:jc w:val="center"/>
              <w:rPr>
                <w:rFonts w:ascii="Times New Roman" w:hAnsi="Times New Roman" w:cs="Times New Roman"/>
              </w:rPr>
            </w:pPr>
            <w:r>
              <w:rPr>
                <w:rFonts w:cs="Times New Roman" w:ascii="Times New Roman" w:hAnsi="Times New Roman"/>
              </w:rPr>
            </w:r>
          </w:p>
        </w:tc>
      </w:tr>
      <w:tr>
        <w:trPr>
          <w:trHeight w:val="1260" w:hRule="atLeast"/>
        </w:trPr>
        <w:tc>
          <w:tcPr>
            <w:tcW w:w="1278" w:type="dxa"/>
            <w:gridSpan w:val="2"/>
            <w:tcBorders/>
          </w:tcPr>
          <w:p>
            <w:pPr>
              <w:pStyle w:val="ConsNonformat"/>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п/п</w:t>
            </w:r>
          </w:p>
        </w:tc>
        <w:tc>
          <w:tcPr>
            <w:tcW w:w="1768" w:type="dxa"/>
            <w:gridSpan w:val="2"/>
            <w:tcBorders/>
          </w:tcPr>
          <w:p>
            <w:pPr>
              <w:pStyle w:val="ConsNonformat"/>
              <w:jc w:val="center"/>
              <w:rPr>
                <w:rFonts w:ascii="Times New Roman" w:hAnsi="Times New Roman" w:cs="Times New Roman"/>
              </w:rPr>
            </w:pPr>
            <w:r>
              <w:rPr>
                <w:rFonts w:cs="Times New Roman" w:ascii="Times New Roman" w:hAnsi="Times New Roman"/>
              </w:rPr>
              <w:t>Наименование материальных средств</w:t>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t>Код номенкла-туры</w:t>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t>Ед. изм.</w:t>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t>Категория</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Цена единицы</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Выдать</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Выдано</w:t>
            </w:r>
          </w:p>
        </w:tc>
        <w:tc>
          <w:tcPr>
            <w:tcW w:w="1042" w:type="dxa"/>
            <w:tcBorders/>
          </w:tcPr>
          <w:p>
            <w:pPr>
              <w:pStyle w:val="ConsNonformat"/>
              <w:jc w:val="center"/>
              <w:rPr>
                <w:rFonts w:ascii="Times New Roman" w:hAnsi="Times New Roman" w:cs="Times New Roman"/>
              </w:rPr>
            </w:pPr>
            <w:r>
              <w:rPr>
                <w:rFonts w:cs="Times New Roman" w:ascii="Times New Roman" w:hAnsi="Times New Roman"/>
              </w:rPr>
              <w:t>Сумма с НДС</w:t>
            </w:r>
          </w:p>
        </w:tc>
        <w:tc>
          <w:tcPr>
            <w:tcW w:w="1041" w:type="dxa"/>
            <w:gridSpan w:val="3"/>
            <w:tcBorders/>
          </w:tcPr>
          <w:p>
            <w:pPr>
              <w:pStyle w:val="ConsNonformat"/>
              <w:jc w:val="center"/>
              <w:rPr>
                <w:rFonts w:ascii="Times New Roman" w:hAnsi="Times New Roman" w:cs="Times New Roman"/>
              </w:rPr>
            </w:pPr>
            <w:r>
              <w:rPr>
                <w:rFonts w:cs="Times New Roman" w:ascii="Times New Roman" w:hAnsi="Times New Roman"/>
              </w:rPr>
              <w:t>Зав. номер</w:t>
            </w:r>
          </w:p>
        </w:tc>
        <w:tc>
          <w:tcPr>
            <w:tcW w:w="943" w:type="dxa"/>
            <w:gridSpan w:val="2"/>
            <w:tcBorders/>
          </w:tcPr>
          <w:p>
            <w:pPr>
              <w:pStyle w:val="ConsNonformat"/>
              <w:jc w:val="center"/>
              <w:rPr>
                <w:rFonts w:ascii="Times New Roman" w:hAnsi="Times New Roman" w:cs="Times New Roman"/>
              </w:rPr>
            </w:pPr>
            <w:r>
              <w:rPr>
                <w:rFonts w:cs="Times New Roman" w:ascii="Times New Roman" w:hAnsi="Times New Roman"/>
              </w:rPr>
              <w:t>Дата выпуска</w:t>
            </w:r>
          </w:p>
        </w:tc>
        <w:tc>
          <w:tcPr>
            <w:tcW w:w="1256" w:type="dxa"/>
            <w:gridSpan w:val="3"/>
            <w:tcBorders/>
          </w:tcPr>
          <w:p>
            <w:pPr>
              <w:pStyle w:val="ConsNonformat"/>
              <w:jc w:val="center"/>
              <w:rPr>
                <w:rFonts w:ascii="Times New Roman" w:hAnsi="Times New Roman" w:cs="Times New Roman"/>
              </w:rPr>
            </w:pPr>
            <w:r>
              <w:rPr>
                <w:rFonts w:cs="Times New Roman" w:ascii="Times New Roman" w:hAnsi="Times New Roman"/>
              </w:rPr>
              <w:t>Примечание</w:t>
            </w:r>
          </w:p>
        </w:tc>
      </w:tr>
      <w:tr>
        <w:trPr>
          <w:trHeight w:val="375" w:hRule="atLeast"/>
        </w:trPr>
        <w:tc>
          <w:tcPr>
            <w:tcW w:w="1278" w:type="dxa"/>
            <w:gridSpan w:val="2"/>
            <w:tcBorders/>
          </w:tcPr>
          <w:p>
            <w:pPr>
              <w:pStyle w:val="ConsNonformat"/>
              <w:jc w:val="center"/>
              <w:rPr>
                <w:rFonts w:ascii="Times New Roman" w:hAnsi="Times New Roman" w:cs="Times New Roman"/>
              </w:rPr>
            </w:pPr>
            <w:r>
              <w:rPr>
                <w:rFonts w:cs="Times New Roman" w:ascii="Times New Roman" w:hAnsi="Times New Roman"/>
              </w:rPr>
              <w:t>1</w:t>
            </w:r>
          </w:p>
        </w:tc>
        <w:tc>
          <w:tcPr>
            <w:tcW w:w="1768" w:type="dxa"/>
            <w:gridSpan w:val="2"/>
            <w:tcBorders/>
          </w:tcPr>
          <w:p>
            <w:pPr>
              <w:pStyle w:val="ConsNonformat"/>
              <w:jc w:val="center"/>
              <w:rPr>
                <w:rFonts w:ascii="Times New Roman" w:hAnsi="Times New Roman" w:cs="Times New Roman"/>
              </w:rPr>
            </w:pPr>
            <w:r>
              <w:rPr>
                <w:rFonts w:cs="Times New Roman" w:ascii="Times New Roman" w:hAnsi="Times New Roman"/>
              </w:rPr>
              <w:t>2</w:t>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t>3</w:t>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t>4</w:t>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t>5</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6</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7</w:t>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t>8</w:t>
            </w:r>
          </w:p>
        </w:tc>
        <w:tc>
          <w:tcPr>
            <w:tcW w:w="1042" w:type="dxa"/>
            <w:tcBorders/>
          </w:tcPr>
          <w:p>
            <w:pPr>
              <w:pStyle w:val="ConsNonformat"/>
              <w:jc w:val="center"/>
              <w:rPr>
                <w:rFonts w:ascii="Times New Roman" w:hAnsi="Times New Roman" w:cs="Times New Roman"/>
              </w:rPr>
            </w:pPr>
            <w:r>
              <w:rPr>
                <w:rFonts w:cs="Times New Roman" w:ascii="Times New Roman" w:hAnsi="Times New Roman"/>
              </w:rPr>
              <w:t>9</w:t>
            </w:r>
          </w:p>
        </w:tc>
        <w:tc>
          <w:tcPr>
            <w:tcW w:w="1041" w:type="dxa"/>
            <w:gridSpan w:val="3"/>
            <w:tcBorders/>
          </w:tcPr>
          <w:p>
            <w:pPr>
              <w:pStyle w:val="ConsNonformat"/>
              <w:jc w:val="center"/>
              <w:rPr>
                <w:rFonts w:ascii="Times New Roman" w:hAnsi="Times New Roman" w:cs="Times New Roman"/>
              </w:rPr>
            </w:pPr>
            <w:r>
              <w:rPr>
                <w:rFonts w:cs="Times New Roman" w:ascii="Times New Roman" w:hAnsi="Times New Roman"/>
              </w:rPr>
              <w:t>10</w:t>
            </w:r>
          </w:p>
        </w:tc>
        <w:tc>
          <w:tcPr>
            <w:tcW w:w="943" w:type="dxa"/>
            <w:gridSpan w:val="2"/>
            <w:tcBorders/>
          </w:tcPr>
          <w:p>
            <w:pPr>
              <w:pStyle w:val="ConsNonformat"/>
              <w:jc w:val="center"/>
              <w:rPr>
                <w:rFonts w:ascii="Times New Roman" w:hAnsi="Times New Roman" w:cs="Times New Roman"/>
              </w:rPr>
            </w:pPr>
            <w:r>
              <w:rPr>
                <w:rFonts w:cs="Times New Roman" w:ascii="Times New Roman" w:hAnsi="Times New Roman"/>
              </w:rPr>
              <w:t>11</w:t>
            </w:r>
          </w:p>
        </w:tc>
        <w:tc>
          <w:tcPr>
            <w:tcW w:w="1256" w:type="dxa"/>
            <w:gridSpan w:val="3"/>
            <w:tcBorders/>
          </w:tcPr>
          <w:p>
            <w:pPr>
              <w:pStyle w:val="ConsNonformat"/>
              <w:jc w:val="center"/>
              <w:rPr>
                <w:rFonts w:ascii="Times New Roman" w:hAnsi="Times New Roman" w:cs="Times New Roman"/>
              </w:rPr>
            </w:pPr>
            <w:r>
              <w:rPr>
                <w:rFonts w:cs="Times New Roman" w:ascii="Times New Roman" w:hAnsi="Times New Roman"/>
              </w:rPr>
              <w:t>12</w:t>
            </w:r>
          </w:p>
        </w:tc>
      </w:tr>
      <w:tr>
        <w:trPr>
          <w:trHeight w:val="375" w:hRule="exact"/>
        </w:trPr>
        <w:tc>
          <w:tcPr>
            <w:tcW w:w="127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76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145"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48"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042" w:type="dxa"/>
            <w:tcBorders/>
          </w:tcPr>
          <w:p>
            <w:pPr>
              <w:pStyle w:val="ConsNonformat"/>
              <w:jc w:val="center"/>
              <w:rPr>
                <w:rFonts w:ascii="Times New Roman" w:hAnsi="Times New Roman" w:cs="Times New Roman"/>
              </w:rPr>
            </w:pPr>
            <w:r>
              <w:rPr>
                <w:rFonts w:cs="Times New Roman" w:ascii="Times New Roman" w:hAnsi="Times New Roman"/>
              </w:rPr>
            </w:r>
          </w:p>
        </w:tc>
        <w:tc>
          <w:tcPr>
            <w:tcW w:w="1041" w:type="dxa"/>
            <w:gridSpan w:val="3"/>
            <w:tcBorders/>
          </w:tcPr>
          <w:p>
            <w:pPr>
              <w:pStyle w:val="ConsNonformat"/>
              <w:jc w:val="center"/>
              <w:rPr>
                <w:rFonts w:ascii="Times New Roman" w:hAnsi="Times New Roman" w:cs="Times New Roman"/>
              </w:rPr>
            </w:pPr>
            <w:r>
              <w:rPr>
                <w:rFonts w:cs="Times New Roman" w:ascii="Times New Roman" w:hAnsi="Times New Roman"/>
              </w:rPr>
            </w:r>
          </w:p>
        </w:tc>
        <w:tc>
          <w:tcPr>
            <w:tcW w:w="943" w:type="dxa"/>
            <w:gridSpan w:val="2"/>
            <w:tcBorders/>
          </w:tcPr>
          <w:p>
            <w:pPr>
              <w:pStyle w:val="ConsNonformat"/>
              <w:jc w:val="center"/>
              <w:rPr>
                <w:rFonts w:ascii="Times New Roman" w:hAnsi="Times New Roman" w:cs="Times New Roman"/>
              </w:rPr>
            </w:pPr>
            <w:r>
              <w:rPr>
                <w:rFonts w:cs="Times New Roman" w:ascii="Times New Roman" w:hAnsi="Times New Roman"/>
              </w:rPr>
            </w:r>
          </w:p>
        </w:tc>
        <w:tc>
          <w:tcPr>
            <w:tcW w:w="1256" w:type="dxa"/>
            <w:gridSpan w:val="3"/>
            <w:tcBorders/>
          </w:tcPr>
          <w:p>
            <w:pPr>
              <w:pStyle w:val="ConsNonformat"/>
              <w:jc w:val="center"/>
              <w:rPr>
                <w:rFonts w:ascii="Times New Roman" w:hAnsi="Times New Roman" w:cs="Times New Roman"/>
              </w:rPr>
            </w:pPr>
            <w:r>
              <w:rPr>
                <w:rFonts w:cs="Times New Roman" w:ascii="Times New Roman" w:hAnsi="Times New Roman"/>
              </w:rPr>
            </w:r>
          </w:p>
        </w:tc>
      </w:tr>
      <w:tr>
        <w:trPr>
          <w:trHeight w:val="375" w:hRule="atLeast"/>
        </w:trPr>
        <w:tc>
          <w:tcPr>
            <w:tcW w:w="14513" w:type="dxa"/>
            <w:gridSpan w:val="25"/>
            <w:tcBorders>
              <w:top w:val="nil"/>
              <w:left w:val="nil"/>
              <w:bottom w:val="nil"/>
              <w:right w:val="nil"/>
            </w:tcBorders>
            <w:shd w:color="auto" w:fill="auto" w:val="clear"/>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Порядок отправки, отгрузки, получения _________________________________________________________________</w:t>
            </w:r>
          </w:p>
        </w:tc>
      </w:tr>
      <w:tr>
        <w:trPr>
          <w:trHeight w:val="375" w:hRule="exact"/>
        </w:trPr>
        <w:tc>
          <w:tcPr>
            <w:tcW w:w="930"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881"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8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0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66"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016"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15"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771"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r>
      <w:tr>
        <w:trPr>
          <w:trHeight w:val="375" w:hRule="atLeast"/>
        </w:trPr>
        <w:tc>
          <w:tcPr>
            <w:tcW w:w="14513" w:type="dxa"/>
            <w:gridSpan w:val="25"/>
            <w:tcBorders>
              <w:top w:val="nil"/>
              <w:left w:val="nil"/>
              <w:bottom w:val="nil"/>
              <w:right w:val="nil"/>
            </w:tcBorders>
            <w:shd w:color="auto" w:fill="auto" w:val="clear"/>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Порядок оплаты__________________________________________________________________________________</w:t>
            </w:r>
          </w:p>
        </w:tc>
      </w:tr>
      <w:tr>
        <w:trPr>
          <w:trHeight w:val="375" w:hRule="exact"/>
        </w:trPr>
        <w:tc>
          <w:tcPr>
            <w:tcW w:w="930"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881"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8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0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66"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578"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r>
      <w:tr>
        <w:trPr>
          <w:trHeight w:val="101" w:hRule="atLeast"/>
        </w:trPr>
        <w:tc>
          <w:tcPr>
            <w:tcW w:w="2811" w:type="dxa"/>
            <w:gridSpan w:val="3"/>
            <w:vMerge w:val="restart"/>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Отметка об уплате</w:t>
            </w:r>
          </w:p>
        </w:tc>
        <w:tc>
          <w:tcPr>
            <w:tcW w:w="9166" w:type="dxa"/>
            <w:gridSpan w:val="16"/>
            <w:tcBorders>
              <w:top w:val="nil"/>
              <w:left w:val="nil"/>
              <w:bottom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Упаковано мест</w:t>
            </w:r>
          </w:p>
        </w:tc>
        <w:tc>
          <w:tcPr>
            <w:tcW w:w="578" w:type="dxa"/>
            <w:tcBorders>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7248" w:type="dxa"/>
            <w:gridSpan w:val="13"/>
            <w:tcBorders>
              <w:top w:val="nil"/>
              <w:left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7248" w:type="dxa"/>
            <w:gridSpan w:val="13"/>
            <w:tcBorders>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____ " ___________________ 20___ г.</w:t>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101"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м.п.</w:t>
            </w:r>
          </w:p>
        </w:tc>
        <w:tc>
          <w:tcPr>
            <w:tcW w:w="98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0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66"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Вид (характер)</w:t>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8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0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66"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упаковки</w:t>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8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0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66"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166" w:type="dxa"/>
            <w:gridSpan w:val="16"/>
            <w:tcBorders>
              <w:top w:val="nil"/>
              <w:left w:val="nil"/>
              <w:bottom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Начальник структурного подразделения, выписавший Счет-наряд</w:t>
            </w:r>
          </w:p>
        </w:tc>
        <w:tc>
          <w:tcPr>
            <w:tcW w:w="1958" w:type="dxa"/>
            <w:gridSpan w:val="5"/>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101"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7248" w:type="dxa"/>
            <w:gridSpan w:val="13"/>
            <w:tcBorders>
              <w:top w:val="nil"/>
              <w:left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Маркировка</w:t>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8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0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66"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8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0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66"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Выдал</w:t>
            </w:r>
          </w:p>
        </w:tc>
        <w:tc>
          <w:tcPr>
            <w:tcW w:w="7248" w:type="dxa"/>
            <w:gridSpan w:val="1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___________________________________________________</w:t>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Масса</w:t>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м.п.</w:t>
            </w:r>
          </w:p>
        </w:tc>
        <w:tc>
          <w:tcPr>
            <w:tcW w:w="7248" w:type="dxa"/>
            <w:gridSpan w:val="13"/>
            <w:tcBorders>
              <w:top w:val="nil"/>
              <w:left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8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0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66"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101"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Получил</w:t>
            </w:r>
          </w:p>
        </w:tc>
        <w:tc>
          <w:tcPr>
            <w:tcW w:w="7248" w:type="dxa"/>
            <w:gridSpan w:val="1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Покупатель (доверенное лицо*)</w:t>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Отправлено мест</w:t>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м.п.</w:t>
            </w:r>
          </w:p>
        </w:tc>
        <w:tc>
          <w:tcPr>
            <w:tcW w:w="7248" w:type="dxa"/>
            <w:gridSpan w:val="13"/>
            <w:tcBorders>
              <w:top w:val="nil"/>
              <w:left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101" w:hRule="atLeast"/>
        </w:trPr>
        <w:tc>
          <w:tcPr>
            <w:tcW w:w="2811" w:type="dxa"/>
            <w:gridSpan w:val="3"/>
            <w:vMerge w:val="continue"/>
            <w:tcBorders/>
            <w:vAlign w:val="center"/>
          </w:tcPr>
          <w:p>
            <w:pPr>
              <w:pStyle w:val="Normal"/>
              <w:spacing w:lineRule="auto" w:line="240" w:before="0" w:after="0"/>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4788" w:type="dxa"/>
            <w:gridSpan w:val="8"/>
            <w:tcBorders>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_____ " ____________ 20___ г.</w:t>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Дата отправки</w:t>
            </w:r>
          </w:p>
        </w:tc>
        <w:tc>
          <w:tcPr>
            <w:tcW w:w="578" w:type="dxa"/>
            <w:tcBorders>
              <w:top w:val="nil"/>
              <w:lef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exact"/>
        </w:trPr>
        <w:tc>
          <w:tcPr>
            <w:tcW w:w="930"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881"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25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98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02"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466"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338" w:type="dxa"/>
            <w:gridSpan w:val="2"/>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122" w:type="dxa"/>
            <w:gridSpan w:val="3"/>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666"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tc>
        <w:tc>
          <w:tcPr>
            <w:tcW w:w="1958" w:type="dxa"/>
            <w:gridSpan w:val="5"/>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578" w:type="dxa"/>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rHeight w:val="375" w:hRule="atLeast"/>
        </w:trPr>
        <w:tc>
          <w:tcPr>
            <w:tcW w:w="14513" w:type="dxa"/>
            <w:gridSpan w:val="25"/>
            <w:tcBorders>
              <w:top w:val="nil"/>
              <w:left w:val="nil"/>
              <w:bottom w:val="nil"/>
              <w:right w:val="nil"/>
            </w:tcBorders>
            <w:shd w:color="auto" w:fill="auto" w:val="clear"/>
            <w:vAlign w:val="center"/>
          </w:tcPr>
          <w:p>
            <w:pPr>
              <w:pStyle w:val="Normal"/>
              <w:spacing w:lineRule="auto" w:line="240" w:before="0" w:after="0"/>
              <w:jc w:val="center"/>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 Доверенность № _____ от _______________, выдана _________________________________________ приложение</w:t>
            </w:r>
          </w:p>
        </w:tc>
      </w:tr>
    </w:tbl>
    <w:p>
      <w:pPr>
        <w:pStyle w:val="ConsNonformat"/>
        <w:widowControl/>
        <w:rPr>
          <w:rFonts w:ascii="Courier New" w:hAnsi="Courier New" w:eastAsia="Times New Roman" w:cs="Courier New"/>
          <w:sz w:val="20"/>
          <w:szCs w:val="20"/>
        </w:rPr>
      </w:pPr>
      <w:r>
        <w:rPr>
          <w:rFonts w:eastAsia="Times New Roman" w:cs="Courier New"/>
          <w:sz w:val="20"/>
          <w:szCs w:val="20"/>
        </w:rPr>
      </w:r>
    </w:p>
    <w:sectPr>
      <w:headerReference w:type="even" r:id="rId5"/>
      <w:headerReference w:type="default" r:id="rId6"/>
      <w:headerReference w:type="first" r:id="rId7"/>
      <w:type w:val="nextPage"/>
      <w:pgSz w:orient="landscape" w:w="16838" w:h="11906"/>
      <w:pgMar w:left="1134" w:right="1191" w:gutter="0" w:header="397" w:top="147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ourier New">
    <w:charset w:val="01"/>
    <w:family w:val="roman"/>
    <w:pitch w:val="default"/>
  </w:font>
  <w:font w:name="Tahoma">
    <w:charset w:val="01"/>
    <w:family w:val="roman"/>
    <w:pitch w:val="default"/>
  </w:font>
  <w:font w:name="PT Astra Serif">
    <w:charset w:val="01"/>
    <w:family w:val="roman"/>
    <w:pitch w:val="default"/>
  </w:font>
  <w:font w:name="Tinos">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jc w:val="center"/>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7</w:t>
    </w:r>
    <w:r>
      <w:rPr>
        <w:rFonts w:ascii="Times New Roman" w:hAnsi="Times New Roman"/>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jc w:val="center"/>
      <w:rPr>
        <w:rFonts w:ascii="Times New Roman" w:hAnsi="Times New Roman"/>
        <w:sz w:val="24"/>
        <w:szCs w:val="24"/>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r>
  </w:p>
  <w:p>
    <w:pPr>
      <w:pStyle w:val="Header"/>
      <w:spacing w:before="0" w:after="20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r>
  </w:p>
  <w:p>
    <w:pPr>
      <w:pStyle w:val="Header"/>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sz w:val="26"/>
        <w:b/>
        <w:rFonts w:cs="Times New Roman"/>
      </w:rPr>
    </w:lvl>
    <w:lvl w:ilvl="1">
      <w:start w:val="9"/>
      <w:numFmt w:val="decimal"/>
      <w:lvlText w:val="%1.%2."/>
      <w:lvlJc w:val="left"/>
      <w:pPr>
        <w:tabs>
          <w:tab w:val="num" w:pos="0"/>
        </w:tabs>
        <w:ind w:left="1046" w:hanging="360"/>
      </w:pPr>
      <w:rPr/>
    </w:lvl>
    <w:lvl w:ilvl="2">
      <w:start w:val="1"/>
      <w:numFmt w:val="decimal"/>
      <w:lvlText w:val="%1.%2.%3."/>
      <w:lvlJc w:val="left"/>
      <w:pPr>
        <w:tabs>
          <w:tab w:val="num" w:pos="0"/>
        </w:tabs>
        <w:ind w:left="1732" w:hanging="720"/>
      </w:pPr>
      <w:rPr/>
    </w:lvl>
    <w:lvl w:ilvl="3">
      <w:start w:val="1"/>
      <w:numFmt w:val="decimal"/>
      <w:lvlText w:val="%1.%2.%3.%4."/>
      <w:lvlJc w:val="left"/>
      <w:pPr>
        <w:tabs>
          <w:tab w:val="num" w:pos="0"/>
        </w:tabs>
        <w:ind w:left="2058" w:hanging="720"/>
      </w:pPr>
      <w:rPr/>
    </w:lvl>
    <w:lvl w:ilvl="4">
      <w:start w:val="1"/>
      <w:numFmt w:val="decimal"/>
      <w:lvlText w:val="%1.%2.%3.%4.%5."/>
      <w:lvlJc w:val="left"/>
      <w:pPr>
        <w:tabs>
          <w:tab w:val="num" w:pos="0"/>
        </w:tabs>
        <w:ind w:left="2744" w:hanging="1080"/>
      </w:pPr>
      <w:rPr/>
    </w:lvl>
    <w:lvl w:ilvl="5">
      <w:start w:val="1"/>
      <w:numFmt w:val="decimal"/>
      <w:lvlText w:val="%1.%2.%3.%4.%5.%6."/>
      <w:lvlJc w:val="left"/>
      <w:pPr>
        <w:tabs>
          <w:tab w:val="num" w:pos="0"/>
        </w:tabs>
        <w:ind w:left="3070" w:hanging="1080"/>
      </w:pPr>
      <w:rPr/>
    </w:lvl>
    <w:lvl w:ilvl="6">
      <w:start w:val="1"/>
      <w:numFmt w:val="decimal"/>
      <w:lvlText w:val="%1.%2.%3.%4.%5.%6.%7."/>
      <w:lvlJc w:val="left"/>
      <w:pPr>
        <w:tabs>
          <w:tab w:val="num" w:pos="0"/>
        </w:tabs>
        <w:ind w:left="3756" w:hanging="1440"/>
      </w:pPr>
      <w:rPr/>
    </w:lvl>
    <w:lvl w:ilvl="7">
      <w:start w:val="1"/>
      <w:numFmt w:val="decimal"/>
      <w:lvlText w:val="%1.%2.%3.%4.%5.%6.%7.%8."/>
      <w:lvlJc w:val="left"/>
      <w:pPr>
        <w:tabs>
          <w:tab w:val="num" w:pos="0"/>
        </w:tabs>
        <w:ind w:left="4082" w:hanging="1440"/>
      </w:pPr>
      <w:rPr/>
    </w:lvl>
    <w:lvl w:ilvl="8">
      <w:start w:val="1"/>
      <w:numFmt w:val="decimal"/>
      <w:lvlText w:val="%1.%2.%3.%4.%5.%6.%7.%8.%9."/>
      <w:lvlJc w:val="left"/>
      <w:pPr>
        <w:tabs>
          <w:tab w:val="num" w:pos="0"/>
        </w:tabs>
        <w:ind w:left="4768" w:hanging="1800"/>
      </w:pPr>
      <w:rPr/>
    </w:lvl>
  </w:abstractNum>
  <w:abstractNum w:abstractNumId="2">
    <w:lvl w:ilvl="0">
      <w:start w:val="1"/>
      <w:numFmt w:val="decimal"/>
      <w:lvlText w:val="5.%1."/>
      <w:lvlJc w:val="left"/>
      <w:pPr>
        <w:tabs>
          <w:tab w:val="num" w:pos="0"/>
        </w:tabs>
        <w:ind w:left="0" w:hanging="0"/>
      </w:pPr>
      <w:rPr>
        <w:sz w:val="26"/>
        <w:b w:val="false"/>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3"/>
      <w:numFmt w:val="decimal"/>
      <w:lvlText w:val="5.%1."/>
      <w:lvlJc w:val="left"/>
      <w:pPr>
        <w:tabs>
          <w:tab w:val="num" w:pos="0"/>
        </w:tabs>
        <w:ind w:left="0" w:hanging="0"/>
      </w:pPr>
      <w:rPr>
        <w:sz w:val="26"/>
        <w:b w:val="false"/>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6"/>
      <w:numFmt w:val="decimal"/>
      <w:lvlText w:val="5.%1."/>
      <w:lvlJc w:val="left"/>
      <w:pPr>
        <w:tabs>
          <w:tab w:val="num" w:pos="0"/>
        </w:tabs>
        <w:ind w:left="0" w:hanging="0"/>
      </w:pPr>
      <w:rPr>
        <w:sz w:val="26"/>
        <w:b w:val="false"/>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3"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FontStyle12" w:customStyle="1">
    <w:name w:val="Font Style12"/>
    <w:basedOn w:val="DefaultParagraphFont"/>
    <w:uiPriority w:val="99"/>
    <w:qFormat/>
    <w:rsid w:val="006e1141"/>
    <w:rPr>
      <w:rFonts w:ascii="Times New Roman" w:hAnsi="Times New Roman" w:cs="Times New Roman"/>
      <w:sz w:val="22"/>
      <w:szCs w:val="22"/>
    </w:rPr>
  </w:style>
  <w:style w:type="character" w:styleId="FontStyle13" w:customStyle="1">
    <w:name w:val="Font Style13"/>
    <w:basedOn w:val="DefaultParagraphFont"/>
    <w:qFormat/>
    <w:rsid w:val="006e1141"/>
    <w:rPr>
      <w:rFonts w:ascii="Times New Roman" w:hAnsi="Times New Roman" w:cs="Times New Roman"/>
      <w:b/>
      <w:bCs/>
      <w:sz w:val="22"/>
      <w:szCs w:val="22"/>
    </w:rPr>
  </w:style>
  <w:style w:type="character" w:styleId="FontStyle14" w:customStyle="1">
    <w:name w:val="Font Style14"/>
    <w:basedOn w:val="DefaultParagraphFont"/>
    <w:uiPriority w:val="99"/>
    <w:qFormat/>
    <w:rsid w:val="006e1141"/>
    <w:rPr>
      <w:rFonts w:ascii="Times New Roman" w:hAnsi="Times New Roman" w:cs="Times New Roman"/>
      <w:i/>
      <w:iCs/>
      <w:sz w:val="22"/>
      <w:szCs w:val="22"/>
    </w:rPr>
  </w:style>
  <w:style w:type="character" w:styleId="Style14" w:customStyle="1">
    <w:name w:val="Верхний колонтитул Знак"/>
    <w:basedOn w:val="DefaultParagraphFont"/>
    <w:uiPriority w:val="99"/>
    <w:qFormat/>
    <w:rsid w:val="006e1141"/>
    <w:rPr>
      <w:rFonts w:ascii="Calibri" w:hAnsi="Calibri" w:eastAsia="Times New Roman" w:cs="Times New Roman"/>
      <w:lang w:eastAsia="en-US"/>
    </w:rPr>
  </w:style>
  <w:style w:type="character" w:styleId="3" w:customStyle="1">
    <w:name w:val="Основной текст 3 Знак"/>
    <w:basedOn w:val="DefaultParagraphFont"/>
    <w:qFormat/>
    <w:rsid w:val="00a06eb6"/>
    <w:rPr>
      <w:rFonts w:ascii="Times New Roman" w:hAnsi="Times New Roman" w:eastAsia="Times New Roman" w:cs="Times New Roman"/>
      <w:sz w:val="20"/>
      <w:szCs w:val="20"/>
    </w:rPr>
  </w:style>
  <w:style w:type="character" w:styleId="HTML" w:customStyle="1">
    <w:name w:val="Стандартный HTML Знак"/>
    <w:basedOn w:val="DefaultParagraphFont"/>
    <w:uiPriority w:val="99"/>
    <w:qFormat/>
    <w:rsid w:val="006259b7"/>
    <w:rPr>
      <w:rFonts w:ascii="Courier New" w:hAnsi="Courier New" w:eastAsia="Times New Roman" w:cs="Courier New"/>
      <w:sz w:val="20"/>
      <w:szCs w:val="20"/>
    </w:rPr>
  </w:style>
  <w:style w:type="character" w:styleId="Style15" w:customStyle="1">
    <w:name w:val="Текст выноски Знак"/>
    <w:basedOn w:val="DefaultParagraphFont"/>
    <w:uiPriority w:val="99"/>
    <w:semiHidden/>
    <w:qFormat/>
    <w:rsid w:val="00685105"/>
    <w:rPr>
      <w:rFonts w:ascii="Tahoma" w:hAnsi="Tahoma" w:cs="Tahoma"/>
      <w:sz w:val="16"/>
      <w:szCs w:val="16"/>
    </w:rPr>
  </w:style>
  <w:style w:type="character" w:styleId="FontStyle11" w:customStyle="1">
    <w:name w:val="Font Style11"/>
    <w:basedOn w:val="DefaultParagraphFont"/>
    <w:uiPriority w:val="99"/>
    <w:qFormat/>
    <w:rsid w:val="00a86abc"/>
    <w:rPr>
      <w:rFonts w:ascii="Times New Roman" w:hAnsi="Times New Roman" w:cs="Times New Roman"/>
      <w:sz w:val="20"/>
      <w:szCs w:val="20"/>
    </w:rPr>
  </w:style>
  <w:style w:type="character" w:styleId="Style16" w:customStyle="1">
    <w:name w:val="Нижний колонтитул Знак"/>
    <w:basedOn w:val="DefaultParagraphFont"/>
    <w:uiPriority w:val="99"/>
    <w:qFormat/>
    <w:rsid w:val="0098796f"/>
    <w:rPr>
      <w:sz w:val="22"/>
    </w:rPr>
  </w:style>
  <w:style w:type="character" w:styleId="DefaultParagraphFont0">
    <w:name w:val="Default Paragraph Font_0"/>
    <w:qFormat/>
    <w:rPr/>
  </w:style>
  <w:style w:type="character" w:styleId="2">
    <w:name w:val="Основной текст (2)_"/>
    <w:basedOn w:val="DefaultParagraphFont0"/>
    <w:qFormat/>
    <w:rPr>
      <w:rFonts w:ascii="Times New Roman" w:hAnsi="Times New Roman"/>
      <w:b w:val="false"/>
      <w:i w:val="false"/>
      <w:caps w:val="false"/>
      <w:smallCaps w:val="false"/>
      <w:strike w:val="false"/>
      <w:dstrike w:val="false"/>
      <w:spacing w:val="0"/>
      <w:sz w:val="22"/>
    </w:rPr>
  </w:style>
  <w:style w:type="character" w:styleId="2105pt">
    <w:name w:val="Основной текст (2) + 10;5 pt;Полужирный;Курсив"/>
    <w:basedOn w:val="2"/>
    <w:qFormat/>
    <w:rPr>
      <w:rFonts w:ascii="Times New Roman" w:hAnsi="Times New Roman"/>
      <w:b/>
      <w:i/>
      <w:caps w:val="false"/>
      <w:smallCaps w:val="false"/>
      <w:strike w:val="false"/>
      <w:dstrike w:val="false"/>
      <w:spacing w:val="0"/>
      <w:sz w:val="21"/>
      <w:u w:val="single"/>
    </w:rPr>
  </w:style>
  <w:style w:type="paragraph" w:styleId="Style17">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FreeSans"/>
    </w:rPr>
  </w:style>
  <w:style w:type="paragraph" w:styleId="user" w:customStyle="1">
    <w:name w:val="Заголовок (user)"/>
    <w:basedOn w:val="Normal"/>
    <w:next w:val="BodyText"/>
    <w:qFormat/>
    <w:pPr>
      <w:keepNext w:val="true"/>
      <w:spacing w:before="240" w:after="120"/>
    </w:pPr>
    <w:rPr>
      <w:rFonts w:ascii="PT Astra Serif" w:hAnsi="PT Astra Serif" w:eastAsia="Tahoma" w:cs="Noto Sans Devanagari"/>
      <w:sz w:val="28"/>
      <w:szCs w:val="28"/>
    </w:rPr>
  </w:style>
  <w:style w:type="paragraph" w:styleId="user1">
    <w:name w:val="Указатель (user)"/>
    <w:basedOn w:val="Normal"/>
    <w:qFormat/>
    <w:pPr>
      <w:suppressLineNumbers/>
    </w:pPr>
    <w:rPr>
      <w:rFonts w:ascii="PT Astra Serif" w:hAnsi="PT Astra Serif" w:cs="Noto Sans Devanagari"/>
    </w:rPr>
  </w:style>
  <w:style w:type="paragraph" w:styleId="IndexHeading">
    <w:name w:val="index heading"/>
    <w:basedOn w:val="Normal"/>
    <w:qFormat/>
    <w:pPr>
      <w:suppressLineNumbers/>
    </w:pPr>
    <w:rPr>
      <w:rFonts w:ascii="PT Astra Serif" w:hAnsi="PT Astra Serif" w:cs="Noto Sans Devanagari"/>
    </w:rPr>
  </w:style>
  <w:style w:type="paragraph" w:styleId="Style19" w:customStyle="1">
    <w:name w:val="Style1"/>
    <w:basedOn w:val="Normal"/>
    <w:uiPriority w:val="99"/>
    <w:qFormat/>
    <w:rsid w:val="006e1141"/>
    <w:pPr>
      <w:widowControl w:val="false"/>
      <w:spacing w:lineRule="auto" w:line="240" w:before="0" w:after="0"/>
    </w:pPr>
    <w:rPr>
      <w:rFonts w:ascii="Times New Roman" w:hAnsi="Times New Roman" w:eastAsia="Times New Roman" w:cs="Times New Roman"/>
      <w:sz w:val="24"/>
      <w:szCs w:val="24"/>
    </w:rPr>
  </w:style>
  <w:style w:type="paragraph" w:styleId="Style21" w:customStyle="1">
    <w:name w:val="Style2"/>
    <w:basedOn w:val="Normal"/>
    <w:uiPriority w:val="99"/>
    <w:qFormat/>
    <w:rsid w:val="006e1141"/>
    <w:pPr>
      <w:widowControl w:val="false"/>
      <w:spacing w:lineRule="exact" w:line="274" w:before="0" w:after="0"/>
      <w:ind w:firstLine="686"/>
      <w:jc w:val="both"/>
    </w:pPr>
    <w:rPr>
      <w:rFonts w:ascii="Times New Roman" w:hAnsi="Times New Roman" w:eastAsia="Times New Roman" w:cs="Times New Roman"/>
      <w:sz w:val="24"/>
      <w:szCs w:val="24"/>
    </w:rPr>
  </w:style>
  <w:style w:type="paragraph" w:styleId="Style31" w:customStyle="1">
    <w:name w:val="Style3"/>
    <w:basedOn w:val="Normal"/>
    <w:uiPriority w:val="99"/>
    <w:qFormat/>
    <w:rsid w:val="006e1141"/>
    <w:pPr>
      <w:widowControl w:val="false"/>
      <w:spacing w:lineRule="exact" w:line="275" w:before="0" w:after="0"/>
      <w:ind w:firstLine="720"/>
      <w:jc w:val="both"/>
    </w:pPr>
    <w:rPr>
      <w:rFonts w:ascii="Times New Roman" w:hAnsi="Times New Roman" w:eastAsia="Times New Roman" w:cs="Times New Roman"/>
      <w:sz w:val="24"/>
      <w:szCs w:val="24"/>
    </w:rPr>
  </w:style>
  <w:style w:type="paragraph" w:styleId="Style41" w:customStyle="1">
    <w:name w:val="Style4"/>
    <w:basedOn w:val="Normal"/>
    <w:uiPriority w:val="99"/>
    <w:qFormat/>
    <w:rsid w:val="006e1141"/>
    <w:pPr>
      <w:widowControl w:val="false"/>
      <w:spacing w:lineRule="auto" w:line="240" w:before="0" w:after="0"/>
    </w:pPr>
    <w:rPr>
      <w:rFonts w:ascii="Times New Roman" w:hAnsi="Times New Roman" w:eastAsia="Times New Roman" w:cs="Times New Roman"/>
      <w:sz w:val="24"/>
      <w:szCs w:val="24"/>
    </w:rPr>
  </w:style>
  <w:style w:type="paragraph" w:styleId="Style51" w:customStyle="1">
    <w:name w:val="Style5"/>
    <w:basedOn w:val="Normal"/>
    <w:uiPriority w:val="99"/>
    <w:qFormat/>
    <w:rsid w:val="006e1141"/>
    <w:pPr>
      <w:widowControl w:val="false"/>
      <w:spacing w:lineRule="auto" w:line="240" w:before="0" w:after="0"/>
    </w:pPr>
    <w:rPr>
      <w:rFonts w:ascii="Times New Roman" w:hAnsi="Times New Roman" w:eastAsia="Times New Roman" w:cs="Times New Roman"/>
      <w:sz w:val="24"/>
      <w:szCs w:val="24"/>
    </w:rPr>
  </w:style>
  <w:style w:type="paragraph" w:styleId="Style71" w:customStyle="1">
    <w:name w:val="Style7"/>
    <w:basedOn w:val="Normal"/>
    <w:uiPriority w:val="99"/>
    <w:qFormat/>
    <w:rsid w:val="006e1141"/>
    <w:pPr>
      <w:widowControl w:val="false"/>
      <w:spacing w:lineRule="auto" w:line="240" w:before="0" w:after="0"/>
    </w:pPr>
    <w:rPr>
      <w:rFonts w:ascii="Times New Roman" w:hAnsi="Times New Roman" w:eastAsia="Times New Roman" w:cs="Times New Roman"/>
      <w:sz w:val="24"/>
      <w:szCs w:val="24"/>
    </w:rPr>
  </w:style>
  <w:style w:type="paragraph" w:styleId="Style81" w:customStyle="1">
    <w:name w:val="Style8"/>
    <w:basedOn w:val="Normal"/>
    <w:uiPriority w:val="99"/>
    <w:qFormat/>
    <w:rsid w:val="006e1141"/>
    <w:pPr>
      <w:widowControl w:val="false"/>
      <w:spacing w:lineRule="auto" w:line="240" w:before="0" w:after="0"/>
    </w:pPr>
    <w:rPr>
      <w:rFonts w:ascii="Times New Roman" w:hAnsi="Times New Roman" w:eastAsia="Times New Roman" w:cs="Times New Roman"/>
      <w:sz w:val="24"/>
      <w:szCs w:val="24"/>
    </w:rPr>
  </w:style>
  <w:style w:type="paragraph" w:styleId="Style20">
    <w:name w:val="Верхний и нижний колонтитулы"/>
    <w:basedOn w:val="Normal"/>
    <w:qFormat/>
    <w:pPr/>
    <w:rPr/>
  </w:style>
  <w:style w:type="paragraph" w:styleId="user2">
    <w:name w:val="Колонтитулы (user)"/>
    <w:basedOn w:val="Normal"/>
    <w:qFormat/>
    <w:pPr/>
    <w:rPr/>
  </w:style>
  <w:style w:type="paragraph" w:styleId="Style22">
    <w:name w:val="Колонтитулы"/>
    <w:basedOn w:val="Normal"/>
    <w:qFormat/>
    <w:pPr/>
    <w:rPr/>
  </w:style>
  <w:style w:type="paragraph" w:styleId="Header">
    <w:name w:val="header"/>
    <w:basedOn w:val="Normal"/>
    <w:uiPriority w:val="99"/>
    <w:unhideWhenUsed/>
    <w:rsid w:val="006e1141"/>
    <w:pPr>
      <w:tabs>
        <w:tab w:val="clear" w:pos="708"/>
        <w:tab w:val="center" w:pos="4677" w:leader="none"/>
        <w:tab w:val="right" w:pos="9355" w:leader="none"/>
      </w:tabs>
    </w:pPr>
    <w:rPr>
      <w:rFonts w:ascii="Calibri" w:hAnsi="Calibri" w:eastAsia="Times New Roman" w:cs="Times New Roman"/>
      <w:lang w:eastAsia="en-US"/>
    </w:rPr>
  </w:style>
  <w:style w:type="paragraph" w:styleId="ListParagraph">
    <w:name w:val="List Paragraph"/>
    <w:basedOn w:val="Normal"/>
    <w:uiPriority w:val="34"/>
    <w:qFormat/>
    <w:rsid w:val="006e1141"/>
    <w:pPr>
      <w:spacing w:before="0" w:after="200"/>
      <w:ind w:hanging="0" w:left="720"/>
      <w:contextualSpacing/>
    </w:pPr>
    <w:rPr>
      <w:rFonts w:ascii="Calibri" w:hAnsi="Calibri" w:eastAsia="Times New Roman" w:cs="Times New Roman"/>
      <w:lang w:eastAsia="en-US"/>
    </w:rPr>
  </w:style>
  <w:style w:type="paragraph" w:styleId="Style23" w:customStyle="1">
    <w:name w:val="Обычный.Нормальный абзац"/>
    <w:qFormat/>
    <w:rsid w:val="006e1141"/>
    <w:pPr>
      <w:widowControl w:val="false"/>
      <w:suppressAutoHyphens w:val="true"/>
      <w:bidi w:val="0"/>
      <w:spacing w:before="0" w:after="0"/>
      <w:ind w:firstLine="709"/>
      <w:jc w:val="both"/>
    </w:pPr>
    <w:rPr>
      <w:rFonts w:ascii="Times New Roman" w:hAnsi="Times New Roman" w:eastAsia="Times New Roman" w:cs="Times New Roman"/>
      <w:color w:val="auto"/>
      <w:kern w:val="0"/>
      <w:sz w:val="24"/>
      <w:szCs w:val="24"/>
      <w:lang w:val="ru-RU" w:eastAsia="ru-RU" w:bidi="ar-SA"/>
    </w:rPr>
  </w:style>
  <w:style w:type="paragraph" w:styleId="ConsNonformat" w:customStyle="1">
    <w:name w:val="ConsNonformat"/>
    <w:uiPriority w:val="99"/>
    <w:qFormat/>
    <w:rsid w:val="006e1141"/>
    <w:pPr>
      <w:widowControl w:val="false"/>
      <w:suppressAutoHyphens w:val="true"/>
      <w:bidi w:val="0"/>
      <w:spacing w:before="0" w:after="0"/>
      <w:jc w:val="left"/>
    </w:pPr>
    <w:rPr>
      <w:rFonts w:ascii="Courier New" w:hAnsi="Courier New" w:eastAsia="Times New Roman" w:cs="Courier New"/>
      <w:color w:val="auto"/>
      <w:kern w:val="0"/>
      <w:sz w:val="22"/>
      <w:szCs w:val="20"/>
      <w:lang w:val="ru-RU" w:eastAsia="ru-RU" w:bidi="ar-SA"/>
    </w:rPr>
  </w:style>
  <w:style w:type="paragraph" w:styleId="ConsCell" w:customStyle="1">
    <w:name w:val="ConsCell"/>
    <w:uiPriority w:val="99"/>
    <w:qFormat/>
    <w:rsid w:val="006e1141"/>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ConsNormal" w:customStyle="1">
    <w:name w:val="ConsNormal"/>
    <w:uiPriority w:val="99"/>
    <w:qFormat/>
    <w:rsid w:val="006e1141"/>
    <w:pPr>
      <w:widowControl w:val="false"/>
      <w:suppressAutoHyphens w:val="true"/>
      <w:bidi w:val="0"/>
      <w:spacing w:before="0" w:after="0"/>
      <w:ind w:firstLine="720"/>
      <w:jc w:val="left"/>
    </w:pPr>
    <w:rPr>
      <w:rFonts w:ascii="Times New Roman" w:hAnsi="Times New Roman" w:eastAsia="Times New Roman" w:cs="Times New Roman"/>
      <w:color w:val="auto"/>
      <w:kern w:val="0"/>
      <w:sz w:val="24"/>
      <w:szCs w:val="24"/>
      <w:lang w:val="ru-RU" w:eastAsia="ru-RU" w:bidi="ar-SA"/>
    </w:rPr>
  </w:style>
  <w:style w:type="paragraph" w:styleId="Default" w:customStyle="1">
    <w:name w:val="Default"/>
    <w:qFormat/>
    <w:rsid w:val="00a06eb6"/>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BodyText3">
    <w:name w:val="Body Text 3"/>
    <w:basedOn w:val="Normal"/>
    <w:qFormat/>
    <w:rsid w:val="00a06eb6"/>
    <w:pPr>
      <w:spacing w:lineRule="auto" w:line="264" w:before="0" w:after="0"/>
      <w:jc w:val="both"/>
    </w:pPr>
    <w:rPr>
      <w:rFonts w:ascii="Times New Roman" w:hAnsi="Times New Roman" w:eastAsia="Times New Roman" w:cs="Times New Roman"/>
      <w:sz w:val="20"/>
      <w:szCs w:val="20"/>
    </w:rPr>
  </w:style>
  <w:style w:type="paragraph" w:styleId="HTMLPreformatted">
    <w:name w:val="HTML Preformatted"/>
    <w:basedOn w:val="Normal"/>
    <w:uiPriority w:val="99"/>
    <w:unhideWhenUsed/>
    <w:qFormat/>
    <w:rsid w:val="006259b7"/>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rPr>
  </w:style>
  <w:style w:type="paragraph" w:styleId="BalloonText">
    <w:name w:val="Balloon Text"/>
    <w:basedOn w:val="Normal"/>
    <w:uiPriority w:val="99"/>
    <w:semiHidden/>
    <w:unhideWhenUsed/>
    <w:qFormat/>
    <w:rsid w:val="00685105"/>
    <w:pPr>
      <w:spacing w:lineRule="auto" w:line="240" w:before="0" w:after="0"/>
    </w:pPr>
    <w:rPr>
      <w:rFonts w:ascii="Tahoma" w:hAnsi="Tahoma" w:cs="Tahoma"/>
      <w:sz w:val="16"/>
      <w:szCs w:val="16"/>
    </w:rPr>
  </w:style>
  <w:style w:type="paragraph" w:styleId="user3" w:customStyle="1">
    <w:name w:val="Содержимое таблицы (user)"/>
    <w:basedOn w:val="Normal"/>
    <w:qFormat/>
    <w:rsid w:val="00081571"/>
    <w:pPr>
      <w:widowControl w:val="false"/>
      <w:suppressLineNumbers/>
      <w:suppressAutoHyphens w:val="true"/>
      <w:spacing w:lineRule="auto" w:line="240" w:before="0" w:after="0"/>
    </w:pPr>
    <w:rPr>
      <w:rFonts w:ascii="Times New Roman" w:hAnsi="Times New Roman" w:eastAsia="SimSun" w:cs="Mangal"/>
      <w:kern w:val="2"/>
      <w:sz w:val="24"/>
      <w:szCs w:val="24"/>
      <w:lang w:eastAsia="zh-CN" w:bidi="hi-IN"/>
    </w:rPr>
  </w:style>
  <w:style w:type="paragraph" w:styleId="user4" w:customStyle="1">
    <w:name w:val="Содержимое врезки (user)"/>
    <w:basedOn w:val="Normal"/>
    <w:qFormat/>
    <w:pPr/>
    <w:rPr/>
  </w:style>
  <w:style w:type="paragraph" w:styleId="Footer">
    <w:name w:val="footer"/>
    <w:basedOn w:val="Normal"/>
    <w:uiPriority w:val="99"/>
    <w:unhideWhenUsed/>
    <w:rsid w:val="0098796f"/>
    <w:pPr>
      <w:tabs>
        <w:tab w:val="clear" w:pos="708"/>
        <w:tab w:val="center" w:pos="4677" w:leader="none"/>
        <w:tab w:val="right" w:pos="9355" w:leader="none"/>
      </w:tabs>
      <w:spacing w:lineRule="auto" w:line="240" w:before="0" w:after="0"/>
    </w:pPr>
    <w:rPr/>
  </w:style>
  <w:style w:type="numbering" w:styleId="Style24"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59"/>
    <w:rsid w:val="006e1141"/>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BCA38-CB23-42F2-8034-BBDF6AE18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Application>LibreOffice/25.8.3.2$Linux_X86_64 LibreOffice_project/580$Build-2</Application>
  <AppVersion>15.0000</AppVersion>
  <Pages>9</Pages>
  <Words>2107</Words>
  <Characters>15224</Characters>
  <CharactersWithSpaces>17142</CharactersWithSpaces>
  <Paragraphs>206</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2020-07-15T00:42:00Z</dcterms:created>
  <dc:creator>internet</dc:creator>
  <dc:description/>
  <dc:language>ru-RU</dc:language>
  <cp:lastModifiedBy/>
  <cp:lastPrinted>2024-06-14T15:16:14Z</cp:lastPrinted>
  <dcterms:modified xsi:type="dcterms:W3CDTF">2026-09-29T16:53:37Z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