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Информационное сообщение </w:t>
      </w:r>
    </w:p>
    <w:p>
      <w:pPr>
        <w:pStyle w:val="Normal"/>
        <w:spacing w:lineRule="auto" w:line="240" w:before="0" w:after="0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 проведении продажи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4"/>
          <w:szCs w:val="24"/>
          <w:lang w:val="ru-RU" w:eastAsia="en-US" w:bidi="ar-SA"/>
        </w:rPr>
        <w:t>по минимально допустимой цене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высвобождаемого движимого военного имущества №</w:t>
      </w:r>
      <w:r>
        <w:rPr>
          <w:rFonts w:cs="Times New Roman" w:ascii="Times New Roman" w:hAnsi="Times New Roman"/>
          <w:b/>
          <w:sz w:val="24"/>
          <w:szCs w:val="24"/>
          <w:highlight w:val="white"/>
        </w:rPr>
        <w:t xml:space="preserve"> </w:t>
      </w:r>
      <w:r>
        <w:rPr>
          <w:rFonts w:eastAsia="Calibri" w:cs="Times New Roman" w:ascii="Times New Roman" w:hAnsi="Times New Roman" w:eastAsiaTheme="minorHAnsi"/>
          <w:b/>
          <w:color w:val="000000"/>
          <w:kern w:val="0"/>
          <w:sz w:val="24"/>
          <w:szCs w:val="24"/>
          <w:highlight w:val="white"/>
          <w:lang w:val="ru-RU" w:eastAsia="en-US" w:bidi="ar-SA"/>
        </w:rPr>
        <w:t>7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4"/>
        <w:gridCol w:w="2607"/>
        <w:gridCol w:w="6972"/>
      </w:tblGrid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государственного органа, принявшего решение об условиях приватизации имущества, реквизиты указанного решения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Федеральное казенное учреждение «Дальневосточный центр материально-технического обеспечения Федеральной службы войск национальной гвардии» (на основании Сводного перечня движимого военного имущества, подлежащего реализации по номенклатуре ДТО Росгвардии, подлежащего в 2026 году (распоряжения заместителя директора ФС ВНГ РФ – главнокомандующего ВНГ от 07.10.2025 № 24/4419).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Высвобождаемое движимое имущество продовольственной 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службы.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Перечень и характеристика имущества указаны в Приложении № 1 к настоящему Информационному сообщению.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 xml:space="preserve">Местонахождение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имущества</w:t>
            </w: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themeColor="text1" w:val="000000"/>
                <w:kern w:val="0"/>
                <w:sz w:val="24"/>
                <w:szCs w:val="24"/>
                <w:highlight w:val="white"/>
                <w:u w:val="none"/>
                <w:em w:val="none"/>
                <w:lang w:val="ru-RU" w:eastAsia="ru-RU" w:bidi="ar-SA"/>
              </w:rPr>
              <w:t>680018, Войсковая часть 3800,  Хабаровский край, г. Хабаровск, ул. Связная, д. 1Б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Способ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Продажа государственного имущества по минимально допустимой цене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Начальная цена продажи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>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_.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допустимая цена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Не менее 5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 % от начальной цены продажи — 27 557,57 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sub_6621"/>
            <w:bookmarkStart w:id="1" w:name="sub_662"/>
            <w:bookmarkEnd w:id="1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Денежные средства в счет оплаты государственного или муниципального имущества, подлежат перечислению победителем Балансодержателю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в течении 15 рабочих дней со дня заключения такого договора</w:t>
            </w:r>
            <w:bookmarkEnd w:id="0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eastAsia="" w:cs="Times New Roman" w:ascii="Times New Roman" w:hAnsi="Times New Roman" w:eastAsiaTheme="minorEastAsia"/>
                <w:b/>
                <w:i/>
                <w:sz w:val="24"/>
                <w:szCs w:val="24"/>
                <w:lang w:eastAsia="ru-RU"/>
              </w:rPr>
              <w:t>платежным реквизитам Балансодержателя</w:t>
            </w:r>
            <w:r>
              <w:rPr>
                <w:rFonts w:eastAsia="" w:cs="Times New Roman" w:ascii="Times New Roman" w:hAnsi="Times New Roman"/>
                <w:color w:val="FF0000"/>
                <w:sz w:val="24"/>
                <w:szCs w:val="24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Размер задатка, срок и порядок его внесения,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1% от начальной цены реализации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 xml:space="preserve"> - 5 511,51</w:t>
            </w: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>руб.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Перечисление задатка претендентами на участие в аукционе претендент перечисляет в безналичном порядке денежные средства в валюте Российской Федерации на 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банковский счет Оператора электронной площадки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перечисляется на счет продавца на основании публичной оферты.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Документом, подтверждающим поступление задатка на счет Продавца, является выписка со счета продавца.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вносится претендентом в качестве обеспечения исполнения обязательств по оплате высвобождаемого движимого военного имущества и, в случае признания претендента победителем аукциона, засчитывается в счет платежа, причитающегося с претендента в оплату за приобретаемое высвобождаемое движимое военное имущество.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не поступления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Претендент не вправе распоряжаться денежными средствами, поступившими на счет Продавца в качестве задатка.</w:t>
            </w:r>
          </w:p>
          <w:p>
            <w:pPr>
              <w:pStyle w:val="BodyText"/>
              <w:tabs>
                <w:tab w:val="clear" w:pos="709"/>
                <w:tab w:val="left" w:pos="1260" w:leader="none"/>
                <w:tab w:val="left" w:pos="7740" w:leader="none"/>
              </w:tabs>
              <w:ind w:firstLine="600"/>
              <w:rPr/>
            </w:pPr>
            <w:r>
              <w:rPr/>
              <w:t>На денежные средства, перечисленные претендентом в качестве задатка, проценты не начисляются.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Возврат денежных средств осуществляется на счет претендента, указанный в заявке.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возвращается претенденту в следующих случаях и порядке: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течение пяти дней с даты подведения итогов продажи по минимально допустимой цене суммы задатков возвращаются ее участникам, за исключением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не возвращается в следующих случаях: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При уклонении или отказе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статьи, от заключения договора купли- продажи государственного или муниципального имущества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задаток не возвращается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 При этом покупатель либо лицо, признанное единственным участником продажи по минимально допустимой цене, обязаны в течение десяти календарных дней с даты истечения срока, установленного пунктом 15 настоящей статьи, уплатить продавцу штраф в размере минимальной цены государственного или муниципального имущества, предусмотренной пунктом 1 настоящей статьи, за вычетом суммы задатка. В этом случае продажа по минимально допустимой цене признается несостоявшейся.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Порядок, место, даты начала и окончания подачи заявок на участие в продаже, рассмотрение заявок, признание претендентами участников торгов Порядок разъяснения запросов.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Торговая площадка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АО «Единая электронная торговая площадка» (сокращенно АО «ЕЭТП» или «Росэлторг»). Сайт.</w:t>
            </w:r>
            <w:hyperlink r:id="rId2"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https://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val="en-US" w:eastAsia="ru-RU"/>
                </w:rPr>
                <w:t>www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 CYR" w:ascii="Times New Roman CYR" w:hAnsi="Times New Roman CYR" w:eastAsiaTheme="minorEastAsia"/>
                <w:sz w:val="24"/>
                <w:szCs w:val="24"/>
                <w:lang w:eastAsia="ru-RU"/>
              </w:rPr>
              <w:t>Одно лицо имеет право подать только одну заявку.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начала приема заявок на участие в продаже по минимально допустимой цене – «14» октября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окончания приема заявок на участие в продаже по минимально допустимой цене – «07» декабря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признание претендентов участниками торгов - «14» декабря 2026 г.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Претендент имеет право отозвать поданную заявку на участие в продаже по минимально допустимой цене до окончания срока приема заявок на участие в продаже по минимально допустимой цене.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Одно лицо имеет право подать только одну заявку, а также одно или несколько предложений о цене государственного или муниципального имущества. При подведении итогов продажи по минимально допустимой цене из всех поступивших от одного лица предложений о цене государственного или муниципального имущества учитывается предложение, которое было подано последним по времени. Не допускается подача предложения о цене государственного или муниципального имущества, в котором цена такого предложения на момент подачи будет меньше или равна наибольшей цене, содержащейся в предложениях о цене государственного или  муниципального имущества, поступивших от остальных претендентов.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Предельный размер повышения цены продаваемого государственного или муниципального имущества не ограничен.</w:t>
            </w:r>
          </w:p>
          <w:p>
            <w:pPr>
              <w:pStyle w:val="HTMLPreformatted"/>
              <w:ind w:firstLine="54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Исчерпывающий перечень представляемых участниками торгов документов и требования к их оформлению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40" w:before="0" w:after="0"/>
              <w:ind w:firstLine="510" w:left="0" w:righ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Заявка (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FFFFFF" w:val="clear"/>
                <w:lang w:eastAsia="ru-RU"/>
              </w:rPr>
              <w:t>приложение № 2,3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3">
              <w:r>
                <w:rPr>
                  <w:rStyle w:val="Style8"/>
                  <w:rFonts w:eastAsia="Times New Roman" w:cs="Times New Roman" w:ascii="Times New Roman" w:hAnsi="Times New Roman"/>
                  <w:bCs/>
                  <w:sz w:val="24"/>
                  <w:szCs w:val="24"/>
                  <w:lang w:eastAsia="ru-RU"/>
                </w:rPr>
                <w:t>законом</w:t>
              </w:r>
            </w:hyperlink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 </w:t>
              <w:br/>
              <w:t>от 21 декабря 2001 г. № 178-ФЗ «О приватизации государственного и муниципального имущества».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Юридические лица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1) заверенные копии учредительных документов;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Физические лица, в том числе индивидуальные предприниматели предъявляют документ, удостоверяющий личность, или представляют копии всех его листов.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Изменение заявки допускается только путем подачи претендентом новой заявки в сроки, установленные в сообщении о проведении продажи, при этом первоначальная заявка должна быть отозвана.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Физические лица: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представляют копии всех листов документа, удостоверяющего личность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  <w:p>
            <w:pPr>
              <w:pStyle w:val="Normal"/>
              <w:tabs>
                <w:tab w:val="clear" w:pos="709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540"/>
              <w:jc w:val="both"/>
              <w:rPr>
                <w:rFonts w:ascii="Verdana" w:hAnsi="Verdana" w:eastAsia="Times New Roman" w:cs="Courier New"/>
                <w:sz w:val="21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Основания для отказа претенденту участвовать в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Претендент не допускается к участию в продаже по минимально допустимой цене по следующим основаниям: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1.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2.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законодательство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3. заявка на участие в продаже по минимально допустимой цене подана лицом, не уполномоченным претендентом на осуществление таких действий;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4. не подтверждено поступление в установленный срок задатка на счета, указанные в информационном сообщении;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5.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имущества, которая должна быть не менее минимальной цены такого имущества.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 заключения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По результатам торгов продавец и победитель продажи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по минимально допустимой цене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(покупатель) в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течение 5 рабочих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дней со дня подведения итогов  заключают в соответствии с </w:t>
            </w:r>
            <w:hyperlink r:id="rId4">
              <w:r>
                <w:rPr>
                  <w:rStyle w:val="Style8"/>
                  <w:rFonts w:ascii="Times New Roman" w:hAnsi="Times New Roman"/>
                  <w:sz w:val="24"/>
                  <w:szCs w:val="24"/>
                </w:rPr>
                <w:t>законодательством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Российской Федерации договор купли-продажи  имущества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Информация о проведении продаж по минимально допустимой цене имущества размещается на официальном сайте Российской Федерации в сети «Интернет» </w:t>
            </w:r>
            <w:hyperlink r:id="rId5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www.torgi.gov.ru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, на сайте электронной площадки </w:t>
            </w:r>
            <w:hyperlink r:id="rId6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 дополнительной информацией об участии в торгах,  по телефону: 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 xml:space="preserve"> +7(4212)34-04-</w:t>
            </w:r>
            <w:r>
              <w:rPr>
                <w:rFonts w:eastAsia="Calibri" w:cs="TimesNewRomanPSMT" w:ascii="Tinos" w:hAnsi="Tinos" w:eastAsiaTheme="minorHAnsi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86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Контактное лицо по имуществу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Смирнов Игорь Андреевич 89822469240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NewRoman" w:hAnsi="TimesNewRoman" w:eastAsia="Times New Roman" w:cs="TimesNew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NewRoman" w:ascii="TimesNewRoman" w:hAnsi="TimesNewRoman"/>
                <w:color w:val="000000"/>
                <w:sz w:val="24"/>
                <w:szCs w:val="24"/>
                <w:lang w:eastAsia="ru-RU"/>
              </w:rPr>
              <w:t xml:space="preserve">Лица, отвечающие признакам покупателя в соответствии с Федеральным законом </w:t>
              <w:br/>
              <w:t>от 21 декабря 2001 г. № 178-ФЗ  и желающие приобрести федеральное имущество, выставляемое на продажу по минимально допустимой цене,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>
            <w:pPr>
              <w:pStyle w:val="Normal"/>
              <w:spacing w:lineRule="auto" w:line="240" w:before="0" w:after="0"/>
              <w:ind w:firstLine="7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Покупателями государственного имущества могут быть любые физические и юридические лица, за исключением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случаев ограничения участия лиц, предусмотренных статьей 5 Федерального закона от 21 декабря 2001 г. № 178-ФЗ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государственных и муниципальных унитарных предприятий, государственных и муниципальных учреждений;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отношении которых офшорной компанией или группой лиц, в которую входит офшорная компания, осуществляется контроль.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определения победителей при проведении продажи по 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Предложения о цене государственного или муниципального имущества заявляются участниками продажи по минимально допустимой цене открыто в ходе приема заявок. По итогам продажи по минимально допустимой цене с покупателем заключается договор купли — продажи государственного или муниципального имущества.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случае, если заявку на участие в продаже по минимально допустимой цене подало только одно лицо, допущенное к участию в продаже по минимально допустимой цене, или если по результатам рассмотрения заявок и документов только одно лицо допущено к участию в продаже по минимально допустимой цене, указанное лицо признается единственным участником продажи по минимально допустимой цене. Договор купли — продажи государственного или муниципального имущества заключается с лицом, признанным единственным участником продажи по минимально допустимой цене, по цене предложения такого участника о цене государственного или муниципального имущества.</w:t>
            </w:r>
          </w:p>
        </w:tc>
      </w:tr>
      <w:tr>
        <w:trPr/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Сведения обо всех предыдущих торгах по продаже имущества.</w:t>
            </w:r>
          </w:p>
        </w:tc>
        <w:tc>
          <w:tcPr>
            <w:tcW w:w="6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Продажа путем проведения аукциона.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Извещение о продаже имущества № 22000054790000000408 от 05.07.2026 (аукцион признан не состоявшимся по основаниям отсутствия заявок на участие). Извещение №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ar-SA" w:bidi="ar-SA"/>
              </w:rPr>
              <w:t xml:space="preserve">22000054790000000508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24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.08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.2026 г. продажа по средствам публичного предложения (признана не состоявшейся по основаниям отсутствия заявок на участие)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высвобождаемого движимого военного имущества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tbl>
      <w:tblPr>
        <w:tblW w:w="9775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4350"/>
        <w:gridCol w:w="921"/>
        <w:gridCol w:w="1177"/>
        <w:gridCol w:w="2690"/>
      </w:tblGrid>
      <w:tr>
        <w:trPr>
          <w:tblHeader w:val="true"/>
          <w:trHeight w:val="1464" w:hRule="atLeast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п/п</w:t>
            </w:r>
          </w:p>
        </w:tc>
        <w:tc>
          <w:tcPr>
            <w:tcW w:w="4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Наименование имущества</w:t>
            </w:r>
          </w:p>
        </w:tc>
        <w:tc>
          <w:tcPr>
            <w:tcW w:w="9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Ед. изм.</w:t>
            </w:r>
          </w:p>
        </w:tc>
        <w:tc>
          <w:tcPr>
            <w:tcW w:w="1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Кол-во</w:t>
            </w:r>
          </w:p>
        </w:tc>
        <w:tc>
          <w:tcPr>
            <w:tcW w:w="26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Качественное состояние (техническое состояние, категория)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Бак для воды алюминиевый 25л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Весы настольные рычажные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Весы настольные рычажные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Весы товарные до 1000 кг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Весы товарные до 1000 кг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Испаритель ИРСН-18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Кастрюля алюминиевая 6 л.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Кастрюля алюминиевая 6 л.-8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Кастрюля алюминиевая до 10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Кастрюля алюминиевая 4,5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Кастрюля алюминиевая (10 шт-10л, 2 шт-4,5л)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 наплитный алюминиевый до 50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 наплитный 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 наплитный до 50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разливательная алюминиевая 0,2л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чайная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Прибор для специй алюминиевый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Рукомойник алюминиевый однососковый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Тарелка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589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ТЭН № 12 (КПЭ)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Тэн-12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Фляга алюминиевая 36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Фреон R-134А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Фреон R-22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13,6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Чайник алюминиевый 5 л.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Чайник алюминиевый 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Чайник алюминиевый 5л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Чайник литой алюминиевый 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Черпак поварской алюминиевый 1,5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</w:tbl>
    <w:p>
      <w:pPr>
        <w:pStyle w:val="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Место нахождения имущества: </w:t>
      </w:r>
      <w:r>
        <w:rPr>
          <w:rFonts w:eastAsia="Calibri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2"/>
          <w:szCs w:val="22"/>
          <w:u w:val="none"/>
          <w:em w:val="none"/>
          <w:lang w:val="ru-RU" w:eastAsia="en-US" w:bidi="ar-SA"/>
        </w:rPr>
        <w:t xml:space="preserve"> 680018, Войсковая часть 3800,  Хабаровский край, г. Хабаровск, ул. Связная, д. 1Б</w:t>
      </w:r>
    </w:p>
    <w:p>
      <w:pPr>
        <w:pStyle w:val="HTMLPreformatte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HTMLPreformatted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bookmarkStart w:id="2" w:name="_Toc222021414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</w:t>
      </w:r>
      <w:bookmarkEnd w:id="2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 xml:space="preserve">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(для физического лица)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 в лице 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сообщаю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имущества.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Сообщаю о себе: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Адрес места регистрации: 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Паспорт___________________________________________________________________________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 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Фамилии лиц, уполномоченных действовать от имени  претендента (доверенность прикладывается)</w:t>
      </w:r>
      <w:r>
        <w:rPr>
          <w:rFonts w:eastAsia="Times New Roman" w:cs="Times New Roman" w:ascii="Courier New" w:hAnsi="Courier New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меня победителем, обязуюсь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                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  <w:tab/>
        <w:t xml:space="preserve">   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для юридического лица</w:t>
      </w:r>
    </w:p>
    <w:p>
      <w:pPr>
        <w:pStyle w:val="Normal"/>
        <w:widowControl w:val="false"/>
        <w:spacing w:lineRule="auto" w:line="240" w:before="60" w:after="0"/>
        <w:contextualSpacing/>
        <w:jc w:val="center"/>
        <w:textAlignment w:val="baseline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организации)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в лице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должности руководителя и его 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сообщает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Сообщаем о себе следующее: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Наименование организации:  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Местонахождение: 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Телефон:___________________________________________________________________________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Факс:______________________________________________________________________________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адрес:__________________________________________________________________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Организационно - правовая форма: 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Дата, место и орган регистрации организации: __________________________________________ 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КПП______________________________________________________________________________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ОГРН_____________________________________________________________________________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Банковские реквизиты: 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БИК______________________________________________________________________________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Фамилии лиц, уполномоченных действовать от имени организации с правом подписи юридических и банковских документов 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нас победителем, обязуемся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Руководитель                ________________________                ____________________________</w:t>
      </w:r>
    </w:p>
    <w:p>
      <w:pPr>
        <w:pStyle w:val="Normal"/>
        <w:widowControl w:val="false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ab/>
        <w:t xml:space="preserve">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624" w:gutter="0" w:header="0" w:top="624" w:footer="0" w:bottom="62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ourier New">
    <w:charset w:val="01"/>
    <w:family w:val="swiss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Arial Unicode MS">
    <w:charset w:val="01"/>
    <w:family w:val="swiss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Times New Roman CYR">
    <w:charset w:val="01"/>
    <w:family w:val="swiss"/>
    <w:pitch w:val="default"/>
  </w:font>
  <w:font w:name="Verdana">
    <w:charset w:val="01"/>
    <w:family w:val="swiss"/>
    <w:pitch w:val="default"/>
  </w:font>
  <w:font w:name="Tinos">
    <w:charset w:val="01"/>
    <w:family w:val="swiss"/>
    <w:pitch w:val="default"/>
  </w:font>
  <w:font w:name="TimesNewRoman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5">
    <w:name w:val="heading 5"/>
    <w:basedOn w:val="Normal"/>
    <w:qFormat/>
    <w:rsid w:val="00ca4d4e"/>
    <w:pPr>
      <w:keepNext w:val="true"/>
      <w:spacing w:lineRule="auto" w:line="240" w:before="0" w:after="0"/>
      <w:ind w:hanging="0" w:left="1531"/>
      <w:jc w:val="center"/>
      <w:outlineLvl w:val="4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qFormat/>
    <w:rsid w:val="00ca4d4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3" w:customStyle="1">
    <w:name w:val="Основной текст Знак"/>
    <w:basedOn w:val="DefaultParagraphFont"/>
    <w:qFormat/>
    <w:rsid w:val="003d1a4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TML" w:customStyle="1">
    <w:name w:val="Стандартный HTML Знак"/>
    <w:basedOn w:val="DefaultParagraphFont"/>
    <w:uiPriority w:val="99"/>
    <w:qFormat/>
    <w:rsid w:val="00e53d3a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" w:customStyle="1">
    <w:name w:val="Основной текст 2 Знак"/>
    <w:basedOn w:val="DefaultParagraphFont"/>
    <w:uiPriority w:val="99"/>
    <w:semiHidden/>
    <w:qFormat/>
    <w:rsid w:val="00d36797"/>
    <w:rPr/>
  </w:style>
  <w:style w:type="character" w:styleId="ConsPlusNormal" w:customStyle="1">
    <w:name w:val="ConsPlusNormal Знак"/>
    <w:qFormat/>
    <w:locked/>
    <w:rsid w:val="00d36797"/>
    <w:rPr>
      <w:rFonts w:ascii="Arial" w:hAnsi="Arial" w:eastAsia="Times New Roman" w:cs="Arial"/>
      <w:sz w:val="20"/>
      <w:szCs w:val="20"/>
      <w:lang w:eastAsia="ru-RU"/>
    </w:rPr>
  </w:style>
  <w:style w:type="character" w:styleId="Hyperlink" w:customStyle="1">
    <w:name w:val="Hyperlink"/>
    <w:uiPriority w:val="99"/>
    <w:unhideWhenUsed/>
    <w:qFormat/>
    <w:rsid w:val="00ca4d4e"/>
    <w:rPr>
      <w:color w:val="000080"/>
      <w:u w:val="single"/>
    </w:rPr>
  </w:style>
  <w:style w:type="character" w:styleId="1" w:customStyle="1">
    <w:name w:val="Верхний колонтитул Знак1"/>
    <w:basedOn w:val="DefaultParagraphFont"/>
    <w:uiPriority w:val="99"/>
    <w:qFormat/>
    <w:rsid w:val="00ca4d4e"/>
    <w:rPr/>
  </w:style>
  <w:style w:type="character" w:styleId="Style14" w:customStyle="1">
    <w:name w:val="Верхний колонтитул Знак"/>
    <w:basedOn w:val="DefaultParagraphFont"/>
    <w:qFormat/>
    <w:rsid w:val="00ca4d4e"/>
    <w:rPr/>
  </w:style>
  <w:style w:type="character" w:styleId="Style15" w:customStyle="1">
    <w:name w:val="Нижний колонтитул Знак"/>
    <w:basedOn w:val="DefaultParagraphFont"/>
    <w:uiPriority w:val="99"/>
    <w:qFormat/>
    <w:rsid w:val="00ca4d4e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ca4d4e"/>
    <w:rPr>
      <w:rFonts w:ascii="Tahoma" w:hAnsi="Tahoma" w:cs="Tahoma"/>
      <w:sz w:val="16"/>
      <w:szCs w:val="16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ca4d4e"/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character" w:styleId="Style18" w:customStyle="1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5300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300be"/>
    <w:rPr>
      <w:color w:val="800080"/>
      <w:u w:val="single"/>
    </w:rPr>
  </w:style>
  <w:style w:type="character" w:styleId="user1">
    <w:name w:val="Символ нумерации (user)"/>
    <w:qFormat/>
    <w:rPr/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1a4a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7d6505"/>
    <w:pPr>
      <w:spacing w:before="0" w:after="200"/>
      <w:ind w:hanging="0" w:left="720"/>
      <w:contextualSpacing/>
    </w:pPr>
    <w:rPr/>
  </w:style>
  <w:style w:type="paragraph" w:styleId="HTMLPreformatted">
    <w:name w:val="HTML Preformatted"/>
    <w:basedOn w:val="Normal"/>
    <w:uiPriority w:val="99"/>
    <w:unhideWhenUsed/>
    <w:qFormat/>
    <w:rsid w:val="00e53d3a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odyText2">
    <w:name w:val="Body Text 2"/>
    <w:basedOn w:val="Normal"/>
    <w:uiPriority w:val="99"/>
    <w:semiHidden/>
    <w:unhideWhenUsed/>
    <w:qFormat/>
    <w:rsid w:val="00d36797"/>
    <w:pPr>
      <w:spacing w:lineRule="auto" w:line="480" w:before="0" w:after="120"/>
    </w:pPr>
    <w:rPr/>
  </w:style>
  <w:style w:type="paragraph" w:styleId="ConsPlusNormal1" w:customStyle="1">
    <w:name w:val="ConsPlusNormal"/>
    <w:qFormat/>
    <w:rsid w:val="00d36797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ca4d4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1" w:customStyle="1">
    <w:name w:val="Верхний колонтитул1"/>
    <w:basedOn w:val="Normal"/>
    <w:unhideWhenUsed/>
    <w:qFormat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a4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uiPriority w:val="99"/>
    <w:semiHidden/>
    <w:unhideWhenUsed/>
    <w:rsid w:val="00ca4d4e"/>
    <w:pPr>
      <w:spacing w:lineRule="auto" w:line="240" w:before="0" w:after="0"/>
    </w:pPr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paragraph" w:styleId="xl63" w:customStyle="1">
    <w:name w:val="xl63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64" w:customStyle="1">
    <w:name w:val="xl64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ca4d4e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5" w:customStyle="1">
    <w:name w:val="xl7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9" w:customStyle="1">
    <w:name w:val="xl89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0" w:customStyle="1">
    <w:name w:val="xl90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ca4d4e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ca4d4e"/>
    <w:pPr>
      <w:pBdr>
        <w:top w:val="single" w:sz="4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ca4d4e"/>
    <w:pPr>
      <w:pBdr>
        <w:top w:val="single" w:sz="8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ca4d4e"/>
    <w:pPr>
      <w:pBdr>
        <w:top w:val="single" w:sz="8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ca4d4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ca4d4e"/>
    <w:pPr>
      <w:pBdr>
        <w:top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ca4d4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ca4d4e"/>
    <w:pPr>
      <w:pBdr>
        <w:top w:val="single" w:sz="4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ca4d4e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ca4d4e"/>
    <w:pPr>
      <w:pBdr>
        <w:top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user5" w:customStyle="1">
    <w:name w:val="Содержимое таблицы (user)"/>
    <w:basedOn w:val="Normal"/>
    <w:qFormat/>
    <w:pPr>
      <w:suppressLineNumbers/>
    </w:pPr>
    <w:rPr/>
  </w:style>
  <w:style w:type="paragraph" w:styleId="user6" w:customStyle="1">
    <w:name w:val="Заголовок таблицы (user)"/>
    <w:basedOn w:val="user5"/>
    <w:qFormat/>
    <w:pPr>
      <w:jc w:val="center"/>
    </w:pPr>
    <w:rPr>
      <w:b/>
      <w:bCs/>
    </w:rPr>
  </w:style>
  <w:style w:type="paragraph" w:styleId="Style23">
    <w:name w:val="Style2"/>
    <w:basedOn w:val="Normal"/>
    <w:qFormat/>
    <w:pPr>
      <w:spacing w:lineRule="exact" w:line="444"/>
      <w:ind w:firstLine="1862"/>
    </w:pPr>
    <w:rPr/>
  </w:style>
  <w:style w:type="paragraph" w:styleId="Style24">
    <w:name w:val="Содержимое таблицы"/>
    <w:basedOn w:val="Normal"/>
    <w:qFormat/>
    <w:pPr>
      <w:suppressLineNumbers/>
    </w:pPr>
    <w:rPr/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7d65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5300b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" TargetMode="External"/><Relationship Id="rId3" Type="http://schemas.openxmlformats.org/officeDocument/2006/relationships/hyperlink" Target="consultantplus://offline/ref=8608A915A77589369BD2B7F347595D5ABC538B22E06FA735FD52FF4C23570EP" TargetMode="External"/><Relationship Id="rId4" Type="http://schemas.openxmlformats.org/officeDocument/2006/relationships/hyperlink" Target="consultantplus://offline/ref=8886142B30A1ED25946F3605BFB8077666AA29F7575C6D2C2FD59D8142AD0511DD20E07C6D1DA4B9D5ZBG" TargetMode="External"/><Relationship Id="rId5" Type="http://schemas.openxmlformats.org/officeDocument/2006/relationships/hyperlink" Target="http://www.torgi.gov.ru/" TargetMode="External"/><Relationship Id="rId6" Type="http://schemas.openxmlformats.org/officeDocument/2006/relationships/hyperlink" Target="http://www.roseltorg.ru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Application>LibreOffice/25.8.3.2$Linux_X86_64 LibreOffice_project/580$Build-2</Application>
  <AppVersion>15.0000</AppVersion>
  <Pages>9</Pages>
  <Words>2270</Words>
  <Characters>17131</Characters>
  <CharactersWithSpaces>19425</CharactersWithSpaces>
  <Paragraphs>303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Алексей Анатольевич</dc:creator>
  <dc:description/>
  <dc:language>ru-RU</dc:language>
  <cp:lastModifiedBy/>
  <cp:lastPrinted>2024-11-22T12:50:45Z</cp:lastPrinted>
  <dcterms:modified xsi:type="dcterms:W3CDTF">2026-10-01T10:26:57Z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